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8.0" w:type="dxa"/>
        <w:jc w:val="left"/>
        <w:tblInd w:w="-13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"/>
        <w:gridCol w:w="2223"/>
        <w:gridCol w:w="3873"/>
        <w:gridCol w:w="4257"/>
        <w:tblGridChange w:id="0">
          <w:tblGrid>
            <w:gridCol w:w="595"/>
            <w:gridCol w:w="2223"/>
            <w:gridCol w:w="3873"/>
            <w:gridCol w:w="4257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Назва твору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Реальне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Фантастичне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Чарльз Діккенс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«Різдвяна пісня в прозі»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1. Існування Ебеназера Скруджа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1. Привид компаньона Джейкоба Марлі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00b0f0"/>
                <w:rtl w:val="0"/>
              </w:rPr>
              <w:t xml:space="preserve">Микола Гоголь «Ніч перед Різдвом»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1.  Гурт хлопців і дівчат з колядками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1.  Відьма верхи на мітлі вилетіла з димаря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