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E44BB">
        <w:rPr>
          <w:rFonts w:ascii="Times New Roman" w:hAnsi="Times New Roman" w:cs="Times New Roman"/>
          <w:b/>
          <w:sz w:val="28"/>
          <w:szCs w:val="28"/>
        </w:rPr>
        <w:t xml:space="preserve">Преодоление "великого московского разорения", восстановительный </w:t>
      </w:r>
      <w:bookmarkEnd w:id="0"/>
      <w:r w:rsidRPr="003E44BB">
        <w:rPr>
          <w:rFonts w:ascii="Times New Roman" w:hAnsi="Times New Roman" w:cs="Times New Roman"/>
          <w:b/>
          <w:sz w:val="28"/>
          <w:szCs w:val="28"/>
        </w:rPr>
        <w:t>процесс после смуты занял примерно три десятилетия и завершился к середине столетия. Генеральная линия русской истории проходила по пути дальнейшего укрепления крепостнических порядков и сословного строя. 11 июля 1613 г. первый русский царь из династии Романовых Михаил Федорович венчался на царство. Молодому и неопытному ца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рю в условиях разорения страны требовалась поддержка. Земские собо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ры заседали почти беспрерывно первые десять лет правления. Поначалу решающую роль в управлении государством стали играть мать царя и его родственники с материнской стороны - бояре Салтыковы, пользо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вавшиеся уважением современников. В 1619 г. из польского плена воз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 xml:space="preserve">вратился после </w:t>
      </w:r>
      <w:proofErr w:type="spellStart"/>
      <w:r w:rsidRPr="003E44BB">
        <w:rPr>
          <w:rFonts w:ascii="Times New Roman" w:hAnsi="Times New Roman" w:cs="Times New Roman"/>
          <w:b/>
          <w:sz w:val="28"/>
          <w:szCs w:val="28"/>
        </w:rPr>
        <w:t>Деулинского</w:t>
      </w:r>
      <w:proofErr w:type="spellEnd"/>
      <w:r w:rsidRPr="003E44BB">
        <w:rPr>
          <w:rFonts w:ascii="Times New Roman" w:hAnsi="Times New Roman" w:cs="Times New Roman"/>
          <w:b/>
          <w:sz w:val="28"/>
          <w:szCs w:val="28"/>
        </w:rPr>
        <w:t xml:space="preserve"> перемирия отец Михаила. В Москве Фила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 xml:space="preserve">рет был провозглашен патриархом Московским и всея Руси и великим государем. До своей смерти в 1633 г. он, умный и </w:t>
      </w:r>
      <w:proofErr w:type="gramStart"/>
      <w:r w:rsidRPr="003E44BB">
        <w:rPr>
          <w:rFonts w:ascii="Times New Roman" w:hAnsi="Times New Roman" w:cs="Times New Roman"/>
          <w:b/>
          <w:sz w:val="28"/>
          <w:szCs w:val="28"/>
        </w:rPr>
        <w:t>властный политик, вместе с сыном правил</w:t>
      </w:r>
      <w:proofErr w:type="gramEnd"/>
      <w:r w:rsidRPr="003E44BB">
        <w:rPr>
          <w:rFonts w:ascii="Times New Roman" w:hAnsi="Times New Roman" w:cs="Times New Roman"/>
          <w:b/>
          <w:sz w:val="28"/>
          <w:szCs w:val="28"/>
        </w:rPr>
        <w:t xml:space="preserve"> страной.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Главной задачей, стоявшей перед Россией, было восстановление раз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рушенной экономики страны, внутреннего порядка и стабильности. Ми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хаил Федорович (1613-1645) пошел по пути закрепления крестьян за их владельцами. В 1619 г. был снова объявлен пятилетний, а в 1637 г. - девятилетний сыск беглых. В 1642 г. вновь был издан указ о десятилет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нем сроке сыска беглых и пятнадцатилетнем сыске вывезенных насиль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но крестьян.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В 1632 г. Земский собор принял решение вернуть Смоленск, утерянный после смуты. Задачу облегчали смерть польского короля Сигизмунда III и выборы нового монарха. 30-тысячное русское войско при 150 пушках осадило Смоленск. Осада завершилась крупной неудачей. Правда, и новый польский король Вла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дислав не сумел развить успех.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 xml:space="preserve">В 1634 г. неподалеку от г. Вязьмы на реке </w:t>
      </w:r>
      <w:proofErr w:type="spellStart"/>
      <w:r w:rsidRPr="003E44BB">
        <w:rPr>
          <w:rFonts w:ascii="Times New Roman" w:hAnsi="Times New Roman" w:cs="Times New Roman"/>
          <w:b/>
          <w:sz w:val="28"/>
          <w:szCs w:val="28"/>
        </w:rPr>
        <w:t>Поляновке</w:t>
      </w:r>
      <w:proofErr w:type="spellEnd"/>
      <w:r w:rsidRPr="003E44BB">
        <w:rPr>
          <w:rFonts w:ascii="Times New Roman" w:hAnsi="Times New Roman" w:cs="Times New Roman"/>
          <w:b/>
          <w:sz w:val="28"/>
          <w:szCs w:val="28"/>
        </w:rPr>
        <w:t xml:space="preserve"> был подписан мирный договор. За Польшей оставались Смоленские, Черниговские и </w:t>
      </w:r>
      <w:proofErr w:type="spellStart"/>
      <w:r w:rsidRPr="003E44BB">
        <w:rPr>
          <w:rFonts w:ascii="Times New Roman" w:hAnsi="Times New Roman" w:cs="Times New Roman"/>
          <w:b/>
          <w:sz w:val="28"/>
          <w:szCs w:val="28"/>
        </w:rPr>
        <w:t>Новогород</w:t>
      </w:r>
      <w:proofErr w:type="spellEnd"/>
      <w:r w:rsidRPr="003E44BB">
        <w:rPr>
          <w:rFonts w:ascii="Times New Roman" w:hAnsi="Times New Roman" w:cs="Times New Roman"/>
          <w:b/>
          <w:sz w:val="28"/>
          <w:szCs w:val="28"/>
        </w:rPr>
        <w:t>-Северские земли. Владислав, занявший польский трон, отка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зался от русского престола, на который он был приглашен семибояр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щиной в период смуты, признал Михаила Федоровича царем.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В 1637 г. донские казаки по собственной инициативе захватили турецкую крепость Азов в устье Дона. Казаки обратились к царю с просьбой принять Азов под свою власть. Земский собор 1642 г. единства по этому поводу не высказал. Было ясно, что России придется вести трудную войну с Турцией и Крымом, а сил для этого нет. Казаки вынуждены были оставить Азов.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Алексей Михайлович (1645-1676) по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лучил прозвище "Тишайший". Новый царь был человеком начитанным, отличался крепким здо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ровьем и веселым нравом, набожностью, был примерным семьянином, любил роскошь и ритуалы. Однако был вспыльчив и "подвижен на гнев", но быстро отходил.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 xml:space="preserve">В 1648-1649 гг. состоялся Земский собор завершившийся принятием "Соборного уложения" царя Алексея Михайловича. Это был </w:t>
      </w:r>
      <w:r w:rsidRPr="003E44BB">
        <w:rPr>
          <w:rFonts w:ascii="Times New Roman" w:hAnsi="Times New Roman" w:cs="Times New Roman"/>
          <w:b/>
          <w:sz w:val="28"/>
          <w:szCs w:val="28"/>
        </w:rPr>
        <w:lastRenderedPageBreak/>
        <w:t>крупнейший Земский собор в истории России. В нем участвовали 340 человек, большинство которых (70 %) принадлежали к дворянству и верхушке посада.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 xml:space="preserve">"Соборное уложение" состояло из 25 глав и содержало </w:t>
      </w:r>
      <w:proofErr w:type="gramStart"/>
      <w:r w:rsidRPr="003E44BB">
        <w:rPr>
          <w:rFonts w:ascii="Times New Roman" w:hAnsi="Times New Roman" w:cs="Times New Roman"/>
          <w:b/>
          <w:sz w:val="28"/>
          <w:szCs w:val="28"/>
        </w:rPr>
        <w:t>около тыся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чи статей</w:t>
      </w:r>
      <w:proofErr w:type="gramEnd"/>
      <w:r w:rsidRPr="003E44BB">
        <w:rPr>
          <w:rFonts w:ascii="Times New Roman" w:hAnsi="Times New Roman" w:cs="Times New Roman"/>
          <w:b/>
          <w:sz w:val="28"/>
          <w:szCs w:val="28"/>
        </w:rPr>
        <w:t>. Отпечатанное тиражом в две тысячи экземпляров, оно яви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лось первым русским законодательным памятником, изданным типо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графским способом, и оставалось действующим вплоть до 1832 г. Оно было переведено почти на все европейские языки.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В первых трех главах "Уложения" говорилось о преступлениях про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тив церкви и царской власти. Любая критика церкви и богохульство карались сожжением на костре. Лица, обвиняемые в измене и оскорб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 xml:space="preserve">лении чести государя, а также бояр, воевод, подвергались казни. Тех, кто "будет приходить скопом и заговором, и </w:t>
      </w:r>
      <w:proofErr w:type="spellStart"/>
      <w:r w:rsidRPr="003E44BB">
        <w:rPr>
          <w:rFonts w:ascii="Times New Roman" w:hAnsi="Times New Roman" w:cs="Times New Roman"/>
          <w:b/>
          <w:sz w:val="28"/>
          <w:szCs w:val="28"/>
        </w:rPr>
        <w:t>учнут</w:t>
      </w:r>
      <w:proofErr w:type="spellEnd"/>
      <w:r w:rsidRPr="003E44BB">
        <w:rPr>
          <w:rFonts w:ascii="Times New Roman" w:hAnsi="Times New Roman" w:cs="Times New Roman"/>
          <w:b/>
          <w:sz w:val="28"/>
          <w:szCs w:val="28"/>
        </w:rPr>
        <w:t xml:space="preserve"> кого грабить или побивать", предписывалось "казнить смертно безо всякой пощады". Человек, обнаживший в присутствии царя оружие, наказывался отсече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нием руки.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"Соборное уложение" регламентировало несение различных служб, выкуп пленных, таможенную политику, положение различных катего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рий населения в государстве. Оно предусматривало обмен поместий, в том числе обмен поместья на вотчину. Подобную сделку требовалось зарегистрировать в Поместном приказе. "Соборное уложение" ограни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чивало рост церковного землевладения, что отражало тенденцию подчи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нения церкви государству.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Важнейшим разделом "Соборного уложения" была глава XI "Суд о крестьянах": вводился бессрочный сыск беглых и увезенных крестьян, запрещались крестьянские переходы от одного владельца к другому. Это означало юридическое оформление системы крепостного права. Одновременно с частновладельческими крестьянами крепостнические порядки распространялись на черносошных и дворцовых крестьян, ко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торым запрещалось покидать свои общины. В случае бегства они также подлежали бессрочному сыску.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Глава XIX "Соборного уложения" "О посадских людях" внесла из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менения в жизнь города. Были ликвидированы "белые" слободы, их на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селение включалось в посад. Все городское население должно было нести тягло на государя. Под страхом смертной казни запрещались пе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 xml:space="preserve">реход из одного посада в </w:t>
      </w:r>
      <w:proofErr w:type="gramStart"/>
      <w:r w:rsidRPr="003E44BB">
        <w:rPr>
          <w:rFonts w:ascii="Times New Roman" w:hAnsi="Times New Roman" w:cs="Times New Roman"/>
          <w:b/>
          <w:sz w:val="28"/>
          <w:szCs w:val="28"/>
        </w:rPr>
        <w:t>другой</w:t>
      </w:r>
      <w:proofErr w:type="gramEnd"/>
      <w:r w:rsidRPr="003E44BB">
        <w:rPr>
          <w:rFonts w:ascii="Times New Roman" w:hAnsi="Times New Roman" w:cs="Times New Roman"/>
          <w:b/>
          <w:sz w:val="28"/>
          <w:szCs w:val="28"/>
        </w:rPr>
        <w:t xml:space="preserve"> и даже женитьба на женщинах из дру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гого посада, т.е. население посада закреплялось за определенным горо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дом. Горожане получали монопольное право торговли в городах. Крестьяне не имели права держать лавки в городах, а могли торговать только с возов и в торговых рядах.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Соборное уложение 1649 г. утверждало принцип централизо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ванного государства с авторитарной властью царя. Царь в управлении обществом опирался на дворянство. Там, где сохранялись выборные должности, они подчинялись представителям царской власти — воеводам. Лишь в “черных” землях, т. е. у черносошных крестьян-</w:t>
      </w:r>
      <w:r w:rsidRPr="003E44BB">
        <w:rPr>
          <w:rFonts w:ascii="Times New Roman" w:hAnsi="Times New Roman" w:cs="Times New Roman"/>
          <w:b/>
          <w:sz w:val="28"/>
          <w:szCs w:val="28"/>
        </w:rPr>
        <w:lastRenderedPageBreak/>
        <w:t>общин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ников, продолжали действовать относительно самостоятельно выбор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ные органы. Уложение несколько ограничивало корпоративные инте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ресы церкви. Та собственность, которой владела церковь, за ней сохранялась, но вновь приобретать вотчины церкви категорически за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прещалось. Управление делами церкви переходило в руки светского органа монастырского приказа. Приказная система управления полу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чила повсеместное распространение.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Крупнейшим историческим событием правления Алексея Михайловича является воссоединение Украины с Россией. Земли Украины входили еще в Древнерусское государство. В XIII в. значи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 xml:space="preserve">тельную часть Украины завоевали </w:t>
      </w:r>
      <w:proofErr w:type="gramStart"/>
      <w:r w:rsidRPr="003E44BB">
        <w:rPr>
          <w:rFonts w:ascii="Times New Roman" w:hAnsi="Times New Roman" w:cs="Times New Roman"/>
          <w:b/>
          <w:sz w:val="28"/>
          <w:szCs w:val="28"/>
        </w:rPr>
        <w:t>татаро-монголы</w:t>
      </w:r>
      <w:proofErr w:type="gramEnd"/>
      <w:r w:rsidRPr="003E44BB">
        <w:rPr>
          <w:rFonts w:ascii="Times New Roman" w:hAnsi="Times New Roman" w:cs="Times New Roman"/>
          <w:b/>
          <w:sz w:val="28"/>
          <w:szCs w:val="28"/>
        </w:rPr>
        <w:t>. Другая ее часть была захвачена литовскими феодалами. Потом Литва вступила в со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юз с Польшей, образовалось Польско-Литовское государство. Укра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ина оказалась под его гнетом. Украинскому народу навязывались чуждые обычаи и религия.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В XVI—первой половине XVII в. на Украине вспыхивают восстания против польских помещиков и чиновников. Крупной си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лой, боровшейся с панской Польшей на Украине, было днепров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ское казачество, у которого была на Днепре за порогами своя ор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ганизация Запорожская</w:t>
      </w:r>
      <w:proofErr w:type="gramStart"/>
      <w:r w:rsidRPr="003E44BB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3E44BB">
        <w:rPr>
          <w:rFonts w:ascii="Times New Roman" w:hAnsi="Times New Roman" w:cs="Times New Roman"/>
          <w:b/>
          <w:sz w:val="28"/>
          <w:szCs w:val="28"/>
        </w:rPr>
        <w:t>ечь. Здесь скрывались от крепостной неволи, от помещичьего и панского гнета, от угнетения царских и королевских чиновников беглецы из украинских, белорусских и русских земель.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В середине XVII в. на Украине запылало пламя огромной на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родной войны против панской Польши. Руководил войной Богдан Хмельницкий. Война началась весной 1648 г. Русский народ сочув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ствовал борьбе украинцев против панской Польши. Отряды дон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ских казаков, русских крестьян, горожан участвовали в этой борь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бе. Русское правительство помогало восставшей Украине продо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вольствием и оружием. Хмельницкий обратился к царю Алексею Михайловичу с просьбой принять Украину в состав Русского госу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дарства. В Москве согласились на предложение Хмельницкого и отправили на Украину посольство с боярином Бутурлиным. В го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 xml:space="preserve">роде </w:t>
      </w:r>
      <w:proofErr w:type="spellStart"/>
      <w:r w:rsidRPr="003E44BB">
        <w:rPr>
          <w:rFonts w:ascii="Times New Roman" w:hAnsi="Times New Roman" w:cs="Times New Roman"/>
          <w:b/>
          <w:sz w:val="28"/>
          <w:szCs w:val="28"/>
        </w:rPr>
        <w:t>Переяславле</w:t>
      </w:r>
      <w:proofErr w:type="spellEnd"/>
      <w:r w:rsidRPr="003E44BB">
        <w:rPr>
          <w:rFonts w:ascii="Times New Roman" w:hAnsi="Times New Roman" w:cs="Times New Roman"/>
          <w:b/>
          <w:sz w:val="28"/>
          <w:szCs w:val="28"/>
        </w:rPr>
        <w:t xml:space="preserve"> собрали общую раду (совет) для решения этого важного дела. </w:t>
      </w:r>
      <w:proofErr w:type="spellStart"/>
      <w:r w:rsidRPr="003E44BB">
        <w:rPr>
          <w:rFonts w:ascii="Times New Roman" w:hAnsi="Times New Roman" w:cs="Times New Roman"/>
          <w:b/>
          <w:sz w:val="28"/>
          <w:szCs w:val="28"/>
        </w:rPr>
        <w:t>Переяславская</w:t>
      </w:r>
      <w:proofErr w:type="spellEnd"/>
      <w:r w:rsidRPr="003E44BB">
        <w:rPr>
          <w:rFonts w:ascii="Times New Roman" w:hAnsi="Times New Roman" w:cs="Times New Roman"/>
          <w:b/>
          <w:sz w:val="28"/>
          <w:szCs w:val="28"/>
        </w:rPr>
        <w:t xml:space="preserve"> рада 1654 г. единодушно постанови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ла: Украине воссоединиться с Россией, “чтобы навеки все едино были”. Польша пыталась отвоевать Украину, но ее попытки кончи</w:t>
      </w:r>
      <w:r w:rsidRPr="003E44BB">
        <w:rPr>
          <w:rFonts w:ascii="Times New Roman" w:hAnsi="Times New Roman" w:cs="Times New Roman"/>
          <w:b/>
          <w:sz w:val="28"/>
          <w:szCs w:val="28"/>
        </w:rPr>
        <w:softHyphen/>
        <w:t>лись неудачей.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ГЛАВНОЕ МЕНЮ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Главная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Экзаменационные билеты - История России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Билеты и ответы по Отечественной истории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Билеты с ответами по истории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Курс отечественной истории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Билеты по Истории России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Билеты и ответы к экзамену по Отечественной истории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Билеты по истории России (1917-1939)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lastRenderedPageBreak/>
        <w:t>Кандидатский экзамен по Истории России</w:t>
      </w:r>
    </w:p>
    <w:p w:rsidR="003E44BB" w:rsidRPr="003E44BB" w:rsidRDefault="003E44BB" w:rsidP="003E44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44BB">
        <w:rPr>
          <w:rFonts w:ascii="Times New Roman" w:hAnsi="Times New Roman" w:cs="Times New Roman"/>
          <w:b/>
          <w:sz w:val="28"/>
          <w:szCs w:val="28"/>
        </w:rPr>
        <w:t>Билеты по Отечественной Истории на государственный экзамен</w:t>
      </w:r>
    </w:p>
    <w:p w:rsidR="005E63A1" w:rsidRDefault="005E63A1"/>
    <w:sectPr w:rsidR="005E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BB"/>
    <w:rsid w:val="003E44BB"/>
    <w:rsid w:val="005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4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1191</Words>
  <Characters>6792</Characters>
  <Application>Microsoft Office Word</Application>
  <DocSecurity>0</DocSecurity>
  <Lines>56</Lines>
  <Paragraphs>15</Paragraphs>
  <ScaleCrop>false</ScaleCrop>
  <Company>Microsoft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про</cp:lastModifiedBy>
  <cp:revision>2</cp:revision>
  <dcterms:created xsi:type="dcterms:W3CDTF">2019-02-06T03:21:00Z</dcterms:created>
  <dcterms:modified xsi:type="dcterms:W3CDTF">2019-02-06T03:24:00Z</dcterms:modified>
</cp:coreProperties>
</file>