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A4" w:rsidRPr="005048A4" w:rsidRDefault="005048A4" w:rsidP="0005703C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b/>
          <w:bCs/>
          <w:sz w:val="28"/>
          <w:szCs w:val="28"/>
        </w:rPr>
        <w:t>Формирование единого образовательного и культурного пространства в Е</w:t>
      </w:r>
      <w:r w:rsidR="0005703C">
        <w:rPr>
          <w:rFonts w:ascii="Times New Roman" w:hAnsi="Times New Roman" w:cs="Times New Roman"/>
          <w:b/>
          <w:bCs/>
          <w:sz w:val="28"/>
          <w:szCs w:val="28"/>
        </w:rPr>
        <w:t>вропе и отдельных регионах мира</w:t>
      </w:r>
      <w:r w:rsidRPr="005048A4">
        <w:rPr>
          <w:rFonts w:ascii="Times New Roman" w:hAnsi="Times New Roman" w:cs="Times New Roman"/>
          <w:b/>
          <w:bCs/>
          <w:sz w:val="28"/>
          <w:szCs w:val="28"/>
        </w:rPr>
        <w:t>. Участие России в этом процессе.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По имеющимся оценкам, в развитых странах 60% прироста национального дохода определяется приростом знаний и образованности общества. В частности, установлено, что рост образования на один класс средней школы обеспечивает в среднем рост числа подаваемых рационализаторских предложений на 6 и сокращает сроки освоения рабочими новых операций на 50%. В различных странах неоднократно публиковались расчеты, из которых следует, что затраты на обучение окупаются быстрее, чем на оборудование.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Проблемы профессиональной ориентации, качества подготовки, снижения роли профессиональной квалификации, проблема отставания в структуре, объемах подготовки квалифицированных рабочих от требований предприятий – наиболее важные проблемы образования молодых рабочих промышленных предпри</w:t>
      </w:r>
      <w:r w:rsidR="0005703C">
        <w:rPr>
          <w:rFonts w:ascii="Times New Roman" w:hAnsi="Times New Roman" w:cs="Times New Roman"/>
          <w:sz w:val="28"/>
          <w:szCs w:val="28"/>
        </w:rPr>
        <w:t>ятий. Наряду с этими проблемами</w:t>
      </w:r>
      <w:r w:rsidRPr="005048A4">
        <w:rPr>
          <w:rFonts w:ascii="Times New Roman" w:hAnsi="Times New Roman" w:cs="Times New Roman"/>
          <w:sz w:val="28"/>
          <w:szCs w:val="28"/>
        </w:rPr>
        <w:t>, глубокого изучения требует общая и профессиональная культура молодых работников.</w:t>
      </w:r>
    </w:p>
    <w:p w:rsidR="005048A4" w:rsidRPr="005048A4" w:rsidRDefault="0005703C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Болонский процесс –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 </w:t>
      </w:r>
      <w:bookmarkStart w:id="0" w:name="_GoBack"/>
      <w:bookmarkEnd w:id="0"/>
      <w:r w:rsidR="005048A4" w:rsidRPr="005048A4">
        <w:rPr>
          <w:rFonts w:ascii="Times New Roman" w:hAnsi="Times New Roman" w:cs="Times New Roman"/>
          <w:sz w:val="28"/>
          <w:szCs w:val="28"/>
        </w:rPr>
        <w:t>сбл</w:t>
      </w:r>
      <w:proofErr w:type="gramEnd"/>
      <w:r w:rsidR="005048A4" w:rsidRPr="005048A4">
        <w:rPr>
          <w:rFonts w:ascii="Times New Roman" w:hAnsi="Times New Roman" w:cs="Times New Roman"/>
          <w:sz w:val="28"/>
          <w:szCs w:val="28"/>
        </w:rPr>
        <w:t>ижения и гармонизации систем высшего образования стран Европы с целью создания единого европейского пространства высшего образования. Официальной датой начала процесса принято считать 19 июня 1999 года, когда была подписана Болонская декларация.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участвовать в добровольном процессе создания Европейского пространства высшего образования было оформлено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в Болонье представителями 29 стран. На сегодняшний день проце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>ючает в себя 47 стран-участниц из 49 стран, которые ратифицировали Европейскую культурную конвенцию Совета Европы (1954). Болонский процесс открыт для присоединения других стран.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Россия присоединилась к Болонскому процессу в сентябре 2003 года на берлинской встрече министров образования европейских стран.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На конференции министров, которая состоялась в марте 2010 года в Будапеште и Вене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в честь десятилетия Болонского процесса, состоялось официальное объявление о создании европейского пространства высшего образования, что означает, что цель, поставленная в Болонской декларации, была выполнена.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Достоинства Болонского процесса: расширение доступа к высшему образованию, дальнейшее повышение качества и привлекательности европейского высшего образования, расширение мобильности студентов и преподавателей, а также обеспечение успешного трудоустройства выпускников вузов за счет того, что все академические степени и другие квалификации должны быть ориентированы на рынок труда. Присоединение России к Болонскому процессу дает новый импульс модернизации высшего профессионального образования, открывает дополнительные </w:t>
      </w:r>
      <w:r w:rsidRPr="005048A4">
        <w:rPr>
          <w:rFonts w:ascii="Times New Roman" w:hAnsi="Times New Roman" w:cs="Times New Roman"/>
          <w:sz w:val="28"/>
          <w:szCs w:val="28"/>
        </w:rPr>
        <w:lastRenderedPageBreak/>
        <w:t>возможности для участия российских вузов в проектах, финансируемых Европейской комиссией, а студентам и преподавателям высших учебных заведений - в академических обменах с университетами европейских стран.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США не только наблюдают за процессом европейской образовательной интеграции, но и достаточно активно участвуют в нём. В 1992 году при ЮНЕСКО была создана рабочая группа по разработке нормативной базы для обеспечения возможности взаимного признания документов об образовании стран Европы и Америки. Однако за два года не удалось прийти к консенсусу, выяснилось, что одной из главных проблем на пути конвергенции двух образовательных систем является проблема сопоставления Европейской системы взаимного признания зачётных единиц (ECTS) с американской системой зачетных единиц (англ. 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credits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>).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По оценкам российских экспертов в области образования, присоединение России к Болонскому процессу может привести к временной путанице с учебными программами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Болонский процесс дал развитию образования в России очень много, в частности, он заставил серьёзно и критически осмыслить то, что мы имеем, и наметил определенные шаги по движению и по изменению этой системы. Одна из серьёзных проблем интеграции российской системы образования в Болонский процесс - недостаточно полная информированность должностных лиц как о текущем положении дел в российском и европейском образовании, так и о целях Болонского процесса. По мнению большинства российских экспертов в области высшего образования, а также ведущих российских учёных переход России на двухуровневую систему приведёт к окончательному развалу всей отечественной системы высшего образования.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С 2005 г. в России запущены национальные проекты, призванные оздоровить российское общество и решить важные социальные задачи. В число приоритетных проектов, предложенных для рассмотрения Президентом РФ, входит национальный проект «Образование», реализация которого началась в 2006 г.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Помимо создания новых учебных заведений в стране, в том числе открытия новых университетов, в Российской Федерации появляется традиция образовательных грантов, поощрения лучших учителей России и т.д. Формирование качественно нового педагогического состава российского учительства позволило правительству приступить к осуществлению плановой модернизации российского образования, одной из составляющих которого является введение по всей стране Единого государственного экзамена как наиболее эффективного метода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качеством знаний и выявления на этапах экзамена талантливых учащихся, готовых в дальнейшем заниматься научными исследованиями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С 2008 г российская система высшего образования перешла на двухуровневую систему – бакалавр и магистр.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lastRenderedPageBreak/>
        <w:t>С 2007 года в приоритетный нацпроект "Образование" включено новое направление – ежегодная государственная поддержка на конкурсной основе подготовки рабочих кадров и специалистов для высокотехнологичных произво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>осударственных образовательных учреждениях НПО и СПО. В соответствии с данным направлением национального проекта «Образование» в России на базе инновационных учреждений НПО и СПО создаются ресурсные центры, призванные сыграть значительную роль в развитии непрерывного образования в регионе.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В 2007 г. 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 xml:space="preserve"> индустриальный колледж стал победителем конкурса в рамках приоритетного нацпроекта "Образование". Учебному заведению выделили 70 миллионов рублей из федерального бюджета и ОАО "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Салаватнефтеоргсинтез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>", на реализацию программы "Углубление практического обучения с целью подготовки высококвалифицированных рабочих для высокотехнологичных нефтехимических и нефтегазоперерабатывающих произво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>амках программ среднего профессионального образования".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В современной Европе процессы, связанные с объединением, зат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рагивают различные сферы и выходят за рамки ЕС. Более того, появ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ляются новые области, которые начинают развиваться по единым пра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вилам. К таким новым областям относится высшее образование. Причем, если ЕС сегодня насчитывает 25 членов и почти 60-летнюю историю, то интеграционные процессы в области высшего образова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ния, получившие названия Болонского процесса и начавшиеся в са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мом конце 1990-х гг., охватывают в настоящее время 40 европейских государств. Иными словами, интеграция в области высшего образова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ния стала той сферой, которая развивается крайне интенсивно, несмот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ря на языковой барьер, наличие национальных особенностей в облас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ти образования, которые складывались столетиями, и т.п. В чем при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чины таких темпов интеграции?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Европа во второй половине XX столетия пережила, по крайней мере, два периода, во время которых она столкнулась с проблемой свое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го отставания от других регионов. Некоторое технологическое отстава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ние европейских стран от США и Японии наметилось в 1960-1970-е гг. Это дало о себе знать и в последующие годы. В результате в Европе позднее и медленнее, чем, например, в США, внедрялись банковские пластиковые карты и связанные с ними услуги, развивалась сотовая телефонная сеть, вводился Интернет.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Следует заметить, что по массо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вому использованию ряда технологических инноваций развитые евро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пейские страны в начале 1990-х гг. стали уступать не только США и Японии, но и, например, таким странам, как ЮАР, где еще в начале 1990-х гг. широкое распространение получила система банкоматов, оплаты коммунальных услуг по компьютеру через национальную сеть, а также развитие сотовой телефонной сети.</w:t>
      </w:r>
      <w:proofErr w:type="gramEnd"/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Своеобразным «вторым звонком» для европейцев послужил тот факт, что США, а также Австралия начинают интенсивно предостав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лять образовательные услуги. Эта </w:t>
      </w:r>
      <w:r w:rsidRPr="005048A4">
        <w:rPr>
          <w:rFonts w:ascii="Times New Roman" w:hAnsi="Times New Roman" w:cs="Times New Roman"/>
          <w:sz w:val="28"/>
          <w:szCs w:val="28"/>
        </w:rPr>
        <w:lastRenderedPageBreak/>
        <w:t>статья становится значимой стать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ей их экспорта. В частности, В.И. 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Байденко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 xml:space="preserve"> пишет, что с начала 1990-х гг. число европейских студентов, которые обучались в США, превысило число американских студентов, обучающихся в Европе.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Факт отставания европейского образования имел не только эко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номическое значение. Европа, с ее культурными историческими тра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дициями, неотъемлемой частью которых было университетское обра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зование, стала именно в этой области уступать место «нуворишам».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Все это и заставило европейцев в конце 1990-х гг. серьезно за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няться реформой в области высшего образования. Ее инициаторами выступили Великобритания, Германия, Италия и Франция. На встре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че в Сорбонне в 1998 г. министры образования этих стран подписали 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Сорбоннскую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 xml:space="preserve"> декларацию, положившую начало интеграции высшего образовательного пространства в Европе. В ее основу была положена Университетская Хартия (</w:t>
      </w:r>
      <w:proofErr w:type="spellStart"/>
      <w:r w:rsidRPr="005048A4">
        <w:rPr>
          <w:rFonts w:ascii="Times New Roman" w:hAnsi="Times New Roman" w:cs="Times New Roman"/>
          <w:i/>
          <w:iCs/>
          <w:sz w:val="28"/>
          <w:szCs w:val="28"/>
        </w:rPr>
        <w:t>Magna</w:t>
      </w:r>
      <w:proofErr w:type="spellEnd"/>
      <w:r w:rsidRPr="005048A4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5048A4">
        <w:rPr>
          <w:rFonts w:ascii="Times New Roman" w:hAnsi="Times New Roman" w:cs="Times New Roman"/>
          <w:i/>
          <w:iCs/>
          <w:sz w:val="28"/>
          <w:szCs w:val="28"/>
        </w:rPr>
        <w:t>Charta</w:t>
      </w:r>
      <w:proofErr w:type="spellEnd"/>
      <w:r w:rsidRPr="005048A4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5048A4">
        <w:rPr>
          <w:rFonts w:ascii="Times New Roman" w:hAnsi="Times New Roman" w:cs="Times New Roman"/>
          <w:i/>
          <w:iCs/>
          <w:sz w:val="28"/>
          <w:szCs w:val="28"/>
        </w:rPr>
        <w:t>Universitetum</w:t>
      </w:r>
      <w:proofErr w:type="spellEnd"/>
      <w:proofErr w:type="gramStart"/>
      <w:r w:rsidRPr="005048A4">
        <w:rPr>
          <w:rFonts w:ascii="Times New Roman" w:hAnsi="Times New Roman" w:cs="Times New Roman"/>
          <w:i/>
          <w:iCs/>
          <w:sz w:val="28"/>
          <w:szCs w:val="28"/>
        </w:rPr>
        <w:t> )</w:t>
      </w:r>
      <w:proofErr w:type="gramEnd"/>
      <w:r w:rsidRPr="005048A4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5048A4">
        <w:rPr>
          <w:rFonts w:ascii="Times New Roman" w:hAnsi="Times New Roman" w:cs="Times New Roman"/>
          <w:sz w:val="28"/>
          <w:szCs w:val="28"/>
        </w:rPr>
        <w:t>принятая в 1988 г. в Болонье в связи с празднованием 900-летия старейшего европейского университета. Университетская Хартия подчеркивала ав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тономность университета, его независимость от политических и идео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логических догм, связь исследования и образования, отказ от нетер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пимости и ориентация на диалог.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Своеобразным «оформлением» процесса создания единого обра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зовательного пространства стало подписание Болонской декларации 1999 г., давшей название самому процессу. В основу этой декларации положены следующие принципы: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двухуровневое высшее образование, первый уровень ориенти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рован на получение степени бакалавра, второй - магистра;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кредитная система, представляющая собой единый учет про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цесса обучения во всех государствах (какие курсы и в каком объеме прослушаны студентом);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независимый контроль качества образования, в основу кото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рого положено не количество часов, потраченных на обучение, а уро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вень знаний и умений;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мобильность студентов и преподавателей, предполагающая, что для обогащения опытом преподаватели могут определенный период работать, а студенты - обучаться в университетах различных европей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ских стран;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применимость знаний выпускников университетов в Европе, означающая, что специальности, по которым готовятся кадры, будут востребованы там, а подготовленные специалисты - трудоустроены;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привлекательность европейского образования (планируется, что нововведения будут способствовать заинтересованности европей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цев, а также граждан стран других регионов в получении европейско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го образования).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lastRenderedPageBreak/>
        <w:t>Россия подписала Болонскую декларацию в сентябре 2003 г. и на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чала процесс реформирования высшего образования.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Перестройка высшего образования во всех странах, включенных в Болонский процесс, идет далеко не просто по многим причинам, в том числе связанным с необходимостью «ломки» многих сложившихся традиций, структур, методов преподавания. Во всех странах, включен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ных в Болонский процесс, ведутся дискуссии по вопросам интеграции общеевропейского пространства, появились ее как активные сторон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ники, так и противники. Главное, что стоит за спорами, - те социаль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но-политические последствия, которые повлечет за собой создание общеевропейского образовательного пространства.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 xml:space="preserve">Болонский процесс, несомненно, будет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углублять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и расширять общеевропейскую интеграцию. Сопоставимость основных параметров технологии высшего образования (уровни образования, сроки и т.п.) даст возможность, с одной стороны, сделать понятным уровень квали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фикации выпускников, с другой - сформировать в рамках Европы по каждой специальности общие требования к знаниям и умениям вы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пускников, обеспечивая тем самым высокую мобильность квалифи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цированной рабочей силы. Более того, Болонский процесс, предпола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гающий партнерские отношения между европейскими университета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ми, позволит готовить единую европейскую политическую, экономи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ческую, техническую, научную и другую элиту. Этому же процессу будет способствовать мобильность студентов и преподавателей, кото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рая также предусмотрена Болонским процессом. В результате выпус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кники европейских университетов войдут в профессиональную сферу с множеством межличностных контактов, установленных еще в пери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од обучения со своими однокурсниками из разных государств.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Включенность в единое общеевропейское образовательное про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странство позволит решить,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по крайней мере смягчить, ряд про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блем, которые существуют между государствами, в том числе и на по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стсоветском пространстве. Один из примеров - отношения России с государствами Балтии в связи с русским языком в этих странах, в ча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стности в Латвии. Оба государства присоединились к Болонскому про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цессу: Латвия - с 1999 г., Россия - с 2003 г. Латвия с 2004 г. является членом ЕС, а в рамках программ сотрудничества Россия - ЕС образо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вание занимает одно из приоритетных мест. Обе страны в течение дли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тельного время имели единую систему высшего образования, поэтому Латвия хорошо представляет российское образование. Системы обра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зования обеих стран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1990-х гг. столкнулись во многом со сход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ными проблемами. Все это способствует развитию сотрудничества в об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ласти высшего образования между Россией и Латвией, а хорошее знание русского языка жителями Латвии становится важным преиму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ществом Латвии при развитии такого сотрудничества. Одновременно, для русскоязычного населения Латвии в рамках Болонского процес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са, предусматривающего мобильность студентов и преподавателей, открываются новые возможности обучения и преподавания в России.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lastRenderedPageBreak/>
        <w:t>Развитие интеграции в области образования способствует и раз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витию демократизации. В свое время университеты сыграли немалую роль для становления и развития демократии в Европе. Сегодня уни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верситет, являясь, согласно 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Сорбоннской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 xml:space="preserve"> декларации, основной струк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турной единицей Болонского процесса, потенциально способен вновь сыграть важную роль в этой области. Университетское сообщество является по своей природе сетевым, а демократия подразумевает пре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имущественно сетевые социальные связи и отношения. Повышение роли образования (соответственно, университетов) в социально-эко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номической и политической жизни Европы будет вести к дальнейше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му развитию сетевых отношений в различных сферах.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Наряду с положительными моментами Болонский процесс повле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чет за собой и ряд проблем. Одну из групп составляют проблемы, связанные с различными видами расслоения европейского общества, что в принципе характерно и для других регионов, однако в рамках интенсивно ведущейся образовательной реформы они могут прояв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ляться с особой силой.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Повышение качества высшего образования приведет к усилению различий между образованной элитой и остальными слоями населе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ния, что в свою очередь будет побуждать менее квалифицированные и более консервативные слои населения к отказу от дальнейшего раз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вития европейской интеграции, росту национализма. Учитывая то, что сегодня это расслоение уже довольно отчетливо проявляется, усиле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ние этих процессов может оказаться критическим. Впрочем, многое зависит от университетов. Если будут разработаны различные програм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мы, в соответствии с которыми университеты станут не только важ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нейшими единицами интеграции высшего образования, но и частью гражданского общества, что подразумевает просветительскую, экспер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тную, консультативную деятельность, т.е. открытость университетов обществу, то этот социально-культурный разрыв может быть значи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тельно уменьшен.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Увеличение числа европейцев с дипломами высшего образования повлечет за собой новый поток менее квалифицированной рабочей силы из арабских, азиатских и африканских стран. Изменение этни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ческого состава Европы, сопровождающееся распространением иных культурных норм и ценностей, является проблемой (в конце 2005 г. Европа уже столкнулась здесь с проявлениями насилия) и требует раз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работки соответствующих социально-экономических программ.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Болонский процесс повлечет за собой перестройку университет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ского сообщества, в котором выделятся по крайне мере три страты. </w:t>
      </w:r>
      <w:r w:rsidRPr="005048A4">
        <w:rPr>
          <w:rFonts w:ascii="Times New Roman" w:hAnsi="Times New Roman" w:cs="Times New Roman"/>
          <w:i/>
          <w:iCs/>
          <w:sz w:val="28"/>
          <w:szCs w:val="28"/>
        </w:rPr>
        <w:t>Первая страта - </w:t>
      </w:r>
      <w:r w:rsidRPr="005048A4">
        <w:rPr>
          <w:rFonts w:ascii="Times New Roman" w:hAnsi="Times New Roman" w:cs="Times New Roman"/>
          <w:sz w:val="28"/>
          <w:szCs w:val="28"/>
        </w:rPr>
        <w:t>наиболее успешные и престижные университеты (по отдельным направлениям или в целом), полностью включенные в Бо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лонский процесс, которые, учитывая, что образовательные услуги ста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новятся все более значимой статьей дохода, будут формировать свое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го рода «консорциумы», стараясь монополизировать образовательную сферу.</w:t>
      </w:r>
      <w:r w:rsidRPr="005048A4">
        <w:rPr>
          <w:rFonts w:ascii="Times New Roman" w:hAnsi="Times New Roman" w:cs="Times New Roman"/>
          <w:i/>
          <w:iCs/>
          <w:sz w:val="28"/>
          <w:szCs w:val="28"/>
        </w:rPr>
        <w:t> Вторая страта </w:t>
      </w:r>
      <w:r w:rsidRPr="005048A4">
        <w:rPr>
          <w:rFonts w:ascii="Times New Roman" w:hAnsi="Times New Roman" w:cs="Times New Roman"/>
          <w:sz w:val="28"/>
          <w:szCs w:val="28"/>
        </w:rPr>
        <w:t>- университеты, которые отчасти будут при</w:t>
      </w:r>
      <w:r w:rsidRPr="005048A4">
        <w:rPr>
          <w:rFonts w:ascii="Times New Roman" w:hAnsi="Times New Roman" w:cs="Times New Roman"/>
          <w:sz w:val="28"/>
          <w:szCs w:val="28"/>
        </w:rPr>
        <w:softHyphen/>
      </w:r>
      <w:r w:rsidRPr="005048A4">
        <w:rPr>
          <w:rFonts w:ascii="Times New Roman" w:hAnsi="Times New Roman" w:cs="Times New Roman"/>
          <w:sz w:val="28"/>
          <w:szCs w:val="28"/>
        </w:rPr>
        <w:lastRenderedPageBreak/>
        <w:t>надлежать «первому кругу», но стремящиеся войти в него полностью. Наконец,</w:t>
      </w:r>
      <w:r w:rsidRPr="005048A4">
        <w:rPr>
          <w:rFonts w:ascii="Times New Roman" w:hAnsi="Times New Roman" w:cs="Times New Roman"/>
          <w:i/>
          <w:iCs/>
          <w:sz w:val="28"/>
          <w:szCs w:val="28"/>
        </w:rPr>
        <w:t> третья страта - </w:t>
      </w:r>
      <w:r w:rsidRPr="005048A4">
        <w:rPr>
          <w:rFonts w:ascii="Times New Roman" w:hAnsi="Times New Roman" w:cs="Times New Roman"/>
          <w:sz w:val="28"/>
          <w:szCs w:val="28"/>
        </w:rPr>
        <w:t>университет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>«аутсайдеры», работающие на грани выживания. Границы между стратами будут подвижными, и кроме кооперативных связей и отношений между ними развернется жесткая конкурентная борьба. Разумеется, конкуренция между уни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верситетами существует и сегодня, однако в условиях корпоративных отношений она будет иметь более жесткий характер.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Социально-политическими последствиями интеграции образова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тельного пространства в Европе может стать изменение роли регио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нов и городов. С одной стороны, можно ожидать интенсивное разви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тие городов, в которых находятся крупнейшие университетские центры, с другой - специализацию этих университетов в зависимости от профиля города или региона, поскольку это дает целый ряд пре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имуществ (приглашение высокопрофессиональных специалистов в университет, прохождение студентами практики в соответствующих организациях и т.д.). Так, если взять сферу международных полити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ческих и экономических отношений, то проблемы многосторонней дип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ломатии, международных организаций и многосторонних переговоров оказываются профильными для женевских университетов, вопросы ев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ропейской интеграции - университетов Брюсселя, а международных финансов - Лондона. В результате можно ожидать усиление региона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 xml:space="preserve">лизации и даже 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своеобразную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48A4">
        <w:rPr>
          <w:rFonts w:ascii="Times New Roman" w:hAnsi="Times New Roman" w:cs="Times New Roman"/>
          <w:sz w:val="28"/>
          <w:szCs w:val="28"/>
        </w:rPr>
        <w:t>мегаполизацию</w:t>
      </w:r>
      <w:proofErr w:type="spellEnd"/>
      <w:r w:rsidRPr="005048A4">
        <w:rPr>
          <w:rFonts w:ascii="Times New Roman" w:hAnsi="Times New Roman" w:cs="Times New Roman"/>
          <w:sz w:val="28"/>
          <w:szCs w:val="28"/>
        </w:rPr>
        <w:t>» Европы, что означает существенное изменение социально-политического и экономическо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го облика континента.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Развитие Болонского процесса в Европе стимулировало поста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новку вопросов об объединении образовательных простран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ств в др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>у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гих государствах, где оно в значительной степени децентрализовано (в частности, в США), и регионах. Это влечет за собой проблему «со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стыковки» образовательной системы Европы с образовательными си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стемами других стран и регионов мира, «состыковки» систем высшего образования и среднего, а также требований и норм одних договоров и организаций и других (в ВТО, например</w:t>
      </w:r>
      <w:proofErr w:type="gramStart"/>
      <w:r w:rsidRPr="005048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48A4">
        <w:rPr>
          <w:rFonts w:ascii="Times New Roman" w:hAnsi="Times New Roman" w:cs="Times New Roman"/>
          <w:sz w:val="28"/>
          <w:szCs w:val="28"/>
        </w:rPr>
        <w:t xml:space="preserve"> образование рассматрива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ется как услуга).</w:t>
      </w:r>
    </w:p>
    <w:p w:rsidR="005048A4" w:rsidRPr="005048A4" w:rsidRDefault="005048A4" w:rsidP="0005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A4">
        <w:rPr>
          <w:rFonts w:ascii="Times New Roman" w:hAnsi="Times New Roman" w:cs="Times New Roman"/>
          <w:sz w:val="28"/>
          <w:szCs w:val="28"/>
        </w:rPr>
        <w:t>Таким образом, образование все отчетливее становится той сфе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рой, где фокусируются наиболее важные социально-экономические и политические проблемы современности, что ставит задачу проведе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ния многоуровневых международных переговоров по всему комплек</w:t>
      </w:r>
      <w:r w:rsidRPr="005048A4">
        <w:rPr>
          <w:rFonts w:ascii="Times New Roman" w:hAnsi="Times New Roman" w:cs="Times New Roman"/>
          <w:sz w:val="28"/>
          <w:szCs w:val="28"/>
        </w:rPr>
        <w:softHyphen/>
        <w:t>су проблем образования.</w:t>
      </w:r>
    </w:p>
    <w:p w:rsidR="00407C3D" w:rsidRPr="005048A4" w:rsidRDefault="0005703C">
      <w:pPr>
        <w:rPr>
          <w:rFonts w:ascii="Times New Roman" w:hAnsi="Times New Roman" w:cs="Times New Roman"/>
          <w:sz w:val="28"/>
          <w:szCs w:val="28"/>
        </w:rPr>
      </w:pPr>
    </w:p>
    <w:sectPr w:rsidR="00407C3D" w:rsidRPr="005048A4" w:rsidSect="00057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A4"/>
    <w:rsid w:val="0005703C"/>
    <w:rsid w:val="000E31A8"/>
    <w:rsid w:val="005048A4"/>
    <w:rsid w:val="006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</dc:creator>
  <cp:lastModifiedBy>FLOWER</cp:lastModifiedBy>
  <cp:revision>1</cp:revision>
  <dcterms:created xsi:type="dcterms:W3CDTF">2020-05-13T09:27:00Z</dcterms:created>
  <dcterms:modified xsi:type="dcterms:W3CDTF">2020-05-13T12:24:00Z</dcterms:modified>
</cp:coreProperties>
</file>