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05" w:rsidRDefault="008A5B05" w:rsidP="008A5B05">
      <w:pPr>
        <w:pStyle w:val="a3"/>
        <w:spacing w:after="0" w:line="240" w:lineRule="auto"/>
        <w:jc w:val="center"/>
        <w:rPr>
          <w:b/>
        </w:rPr>
      </w:pPr>
      <w:r>
        <w:rPr>
          <w:b/>
        </w:rPr>
        <w:t>Определение периода и частоты колебательного контура</w:t>
      </w:r>
    </w:p>
    <w:p w:rsidR="008A5B05" w:rsidRDefault="008A5B05" w:rsidP="008A5B05">
      <w:pPr>
        <w:pStyle w:val="a3"/>
        <w:spacing w:after="0" w:line="240" w:lineRule="auto"/>
      </w:pPr>
    </w:p>
    <w:p w:rsidR="008A5B05" w:rsidRDefault="008A5B05" w:rsidP="008A5B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1. Определите период  и частоту колебательного контура, длину волны, если индуктивность катушки постоянна и равна 2</w:t>
      </w:r>
      <w:r>
        <w:rPr>
          <w:rFonts w:ascii="Times New Roman" w:hAnsi="Times New Roman" w:cs="Times New Roman"/>
          <w:sz w:val="24"/>
          <w:szCs w:val="24"/>
        </w:rPr>
        <w:t xml:space="preserve"> мкГн, а емкость конденсатора изменяется, (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>. табл.).</w:t>
      </w:r>
    </w:p>
    <w:p w:rsidR="008A5B05" w:rsidRDefault="008A5B05" w:rsidP="008A5B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Как изменится период и частота колебательного контура, если индуктивность катушки уменьшить в 2 раза,  а  </w:t>
      </w:r>
      <w:r>
        <w:rPr>
          <w:rFonts w:ascii="Times New Roman" w:hAnsi="Times New Roman" w:cs="Times New Roman"/>
          <w:sz w:val="24"/>
          <w:szCs w:val="24"/>
        </w:rPr>
        <w:t xml:space="preserve">емкость конденсатора </w:t>
      </w:r>
      <w:r>
        <w:rPr>
          <w:rFonts w:ascii="Times New Roman" w:hAnsi="Times New Roman" w:cs="Times New Roman"/>
        </w:rPr>
        <w:t>увеличить в 4 раза.</w:t>
      </w:r>
    </w:p>
    <w:p w:rsidR="008A5B05" w:rsidRDefault="008A5B05" w:rsidP="008A5B0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1129" w:type="dxa"/>
        <w:tblInd w:w="-885" w:type="dxa"/>
        <w:tblLayout w:type="fixed"/>
        <w:tblLook w:val="04A0"/>
      </w:tblPr>
      <w:tblGrid>
        <w:gridCol w:w="710"/>
        <w:gridCol w:w="419"/>
      </w:tblGrid>
      <w:tr w:rsidR="00DC0193" w:rsidTr="00DC0193">
        <w:trPr>
          <w:cantSplit/>
          <w:trHeight w:val="632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193" w:rsidRDefault="00DC01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С, пФ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C0193" w:rsidRDefault="00DC019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DC0193" w:rsidTr="00DC0193">
        <w:trPr>
          <w:cantSplit/>
          <w:trHeight w:val="543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193" w:rsidRDefault="00DC0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C0193" w:rsidRDefault="00DC0193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</w:tbl>
    <w:p w:rsidR="008A5B05" w:rsidRDefault="008A5B05" w:rsidP="008A5B05">
      <w:pPr>
        <w:spacing w:after="0" w:line="240" w:lineRule="auto"/>
        <w:rPr>
          <w:rFonts w:ascii="Times New Roman" w:hAnsi="Times New Roman" w:cs="Times New Roman"/>
        </w:rPr>
      </w:pPr>
    </w:p>
    <w:p w:rsidR="002E39F1" w:rsidRDefault="002E39F1"/>
    <w:sectPr w:rsidR="002E39F1" w:rsidSect="00F01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B05"/>
    <w:rsid w:val="002E39F1"/>
    <w:rsid w:val="007D436D"/>
    <w:rsid w:val="008A5B05"/>
    <w:rsid w:val="008F63B4"/>
    <w:rsid w:val="00DC0193"/>
    <w:rsid w:val="00F01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A5B05"/>
    <w:pPr>
      <w:widowControl w:val="0"/>
      <w:suppressAutoHyphens/>
      <w:spacing w:after="120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semiHidden/>
    <w:rsid w:val="008A5B05"/>
    <w:rPr>
      <w:rFonts w:ascii="Times New Roman" w:eastAsia="SimSun" w:hAnsi="Times New Roman" w:cs="Mangal"/>
      <w:sz w:val="24"/>
      <w:szCs w:val="24"/>
      <w:lang w:eastAsia="zh-CN" w:bidi="hi-IN"/>
    </w:rPr>
  </w:style>
  <w:style w:type="table" w:styleId="a5">
    <w:name w:val="Table Grid"/>
    <w:basedOn w:val="a1"/>
    <w:uiPriority w:val="59"/>
    <w:rsid w:val="008A5B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Admin</cp:lastModifiedBy>
  <cp:revision>6</cp:revision>
  <dcterms:created xsi:type="dcterms:W3CDTF">2014-02-06T14:14:00Z</dcterms:created>
  <dcterms:modified xsi:type="dcterms:W3CDTF">2014-04-03T15:29:00Z</dcterms:modified>
</cp:coreProperties>
</file>