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2E" w:rsidRPr="0018382C" w:rsidRDefault="005A5D2E" w:rsidP="005A5D2E">
      <w:pPr>
        <w:pStyle w:val="a3"/>
        <w:rPr>
          <w:b/>
          <w:i/>
          <w:sz w:val="24"/>
          <w:szCs w:val="24"/>
        </w:rPr>
      </w:pPr>
      <w:r w:rsidRPr="0018382C">
        <w:rPr>
          <w:b/>
          <w:i/>
          <w:sz w:val="24"/>
          <w:szCs w:val="24"/>
        </w:rPr>
        <w:t>Решение:</w:t>
      </w:r>
    </w:p>
    <w:p w:rsidR="005A5D2E" w:rsidRPr="00FD4827" w:rsidRDefault="005A5D2E" w:rsidP="005A5D2E">
      <w:pPr>
        <w:pStyle w:val="a3"/>
        <w:rPr>
          <w:rFonts w:eastAsia="Times New Roman" w:cstheme="minorHAnsi"/>
          <w:sz w:val="24"/>
          <w:szCs w:val="24"/>
          <w:lang w:eastAsia="ru-RU"/>
        </w:rPr>
      </w:pPr>
      <w:r w:rsidRPr="00FD4827">
        <w:rPr>
          <w:rFonts w:eastAsia="Times New Roman" w:cstheme="minorHAnsi"/>
          <w:b/>
          <w:bCs/>
          <w:sz w:val="24"/>
          <w:szCs w:val="24"/>
          <w:lang w:eastAsia="ru-RU"/>
        </w:rPr>
        <w:t xml:space="preserve">Средние </w:t>
      </w:r>
      <w:r w:rsidRPr="00FD4827">
        <w:rPr>
          <w:rFonts w:eastAsia="Times New Roman" w:cstheme="minorHAnsi"/>
          <w:sz w:val="24"/>
          <w:szCs w:val="24"/>
          <w:lang w:eastAsia="ru-RU"/>
        </w:rPr>
        <w:t xml:space="preserve">издержки определяются в расчете на единицу выпущенной продукции. </w:t>
      </w:r>
    </w:p>
    <w:p w:rsidR="005A5D2E" w:rsidRPr="00FD4827" w:rsidRDefault="005A5D2E" w:rsidP="005A5D2E">
      <w:pPr>
        <w:pStyle w:val="a3"/>
        <w:rPr>
          <w:rFonts w:cstheme="minorHAnsi"/>
          <w:sz w:val="24"/>
          <w:szCs w:val="24"/>
        </w:rPr>
      </w:pPr>
      <w:r w:rsidRPr="00FD4827">
        <w:rPr>
          <w:rFonts w:cstheme="minorHAnsi"/>
          <w:sz w:val="24"/>
          <w:szCs w:val="24"/>
        </w:rPr>
        <w:t xml:space="preserve">TC-общие издержки(FC+VC) </w:t>
      </w:r>
      <w:r w:rsidRPr="00FD4827">
        <w:rPr>
          <w:rFonts w:cstheme="minorHAnsi"/>
          <w:sz w:val="24"/>
          <w:szCs w:val="24"/>
        </w:rPr>
        <w:br/>
        <w:t xml:space="preserve">AFC-средние постоянные издержки(FC/Q) </w:t>
      </w:r>
      <w:r w:rsidRPr="00FD4827">
        <w:rPr>
          <w:rFonts w:cstheme="minorHAnsi"/>
          <w:sz w:val="24"/>
          <w:szCs w:val="24"/>
        </w:rPr>
        <w:br/>
        <w:t>AVC-средние переменные издержки(VC/Q)</w:t>
      </w:r>
    </w:p>
    <w:p w:rsidR="005A5D2E" w:rsidRPr="0018382C" w:rsidRDefault="005A5D2E" w:rsidP="005A5D2E">
      <w:pPr>
        <w:pStyle w:val="a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4827">
        <w:rPr>
          <w:rFonts w:cstheme="minorHAnsi"/>
          <w:sz w:val="24"/>
          <w:szCs w:val="24"/>
        </w:rPr>
        <w:t xml:space="preserve">ATC-средние общие издержки(TC/Q) </w:t>
      </w:r>
      <w:r w:rsidRPr="00FD4827">
        <w:rPr>
          <w:rFonts w:cstheme="minorHAnsi"/>
          <w:sz w:val="24"/>
          <w:szCs w:val="24"/>
        </w:rPr>
        <w:br/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5"/>
        <w:gridCol w:w="1417"/>
        <w:gridCol w:w="1417"/>
        <w:gridCol w:w="1402"/>
        <w:gridCol w:w="1551"/>
        <w:gridCol w:w="1646"/>
        <w:gridCol w:w="1336"/>
      </w:tblGrid>
      <w:tr w:rsidR="005A5D2E" w:rsidRPr="0018382C" w:rsidTr="009F2E0C">
        <w:tc>
          <w:tcPr>
            <w:tcW w:w="1395" w:type="dxa"/>
            <w:vAlign w:val="center"/>
            <w:hideMark/>
          </w:tcPr>
          <w:p w:rsidR="005A5D2E" w:rsidRPr="0018382C" w:rsidRDefault="005A5D2E" w:rsidP="009F2E0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18382C">
              <w:rPr>
                <w:b/>
                <w:sz w:val="24"/>
                <w:szCs w:val="24"/>
                <w:lang w:eastAsia="ru-RU"/>
              </w:rPr>
              <w:t>Объем выпуска продукции, шт. Q</w:t>
            </w:r>
          </w:p>
        </w:tc>
        <w:tc>
          <w:tcPr>
            <w:tcW w:w="1417" w:type="dxa"/>
            <w:vAlign w:val="center"/>
            <w:hideMark/>
          </w:tcPr>
          <w:p w:rsidR="005A5D2E" w:rsidRDefault="005A5D2E" w:rsidP="009F2E0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18382C">
              <w:rPr>
                <w:b/>
                <w:sz w:val="24"/>
                <w:szCs w:val="24"/>
                <w:lang w:eastAsia="ru-RU"/>
              </w:rPr>
              <w:t xml:space="preserve">Постоянные издержки </w:t>
            </w:r>
          </w:p>
          <w:p w:rsidR="005A5D2E" w:rsidRPr="0018382C" w:rsidRDefault="005A5D2E" w:rsidP="009F2E0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18382C">
              <w:rPr>
                <w:b/>
                <w:sz w:val="24"/>
                <w:szCs w:val="24"/>
                <w:lang w:eastAsia="ru-RU"/>
              </w:rPr>
              <w:t>FC</w:t>
            </w:r>
          </w:p>
        </w:tc>
        <w:tc>
          <w:tcPr>
            <w:tcW w:w="1417" w:type="dxa"/>
            <w:vAlign w:val="center"/>
            <w:hideMark/>
          </w:tcPr>
          <w:p w:rsidR="005A5D2E" w:rsidRDefault="005A5D2E" w:rsidP="009F2E0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18382C">
              <w:rPr>
                <w:b/>
                <w:sz w:val="24"/>
                <w:szCs w:val="24"/>
                <w:lang w:eastAsia="ru-RU"/>
              </w:rPr>
              <w:t xml:space="preserve">Переменные издержки </w:t>
            </w:r>
          </w:p>
          <w:p w:rsidR="005A5D2E" w:rsidRPr="0018382C" w:rsidRDefault="005A5D2E" w:rsidP="009F2E0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18382C">
              <w:rPr>
                <w:b/>
                <w:sz w:val="24"/>
                <w:szCs w:val="24"/>
                <w:lang w:eastAsia="ru-RU"/>
              </w:rPr>
              <w:t>VC</w:t>
            </w:r>
          </w:p>
        </w:tc>
        <w:tc>
          <w:tcPr>
            <w:tcW w:w="1402" w:type="dxa"/>
            <w:vAlign w:val="center"/>
            <w:hideMark/>
          </w:tcPr>
          <w:p w:rsidR="005A5D2E" w:rsidRPr="0018382C" w:rsidRDefault="005A5D2E" w:rsidP="009F2E0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18382C">
              <w:rPr>
                <w:b/>
                <w:sz w:val="24"/>
                <w:szCs w:val="24"/>
                <w:lang w:eastAsia="ru-RU"/>
              </w:rPr>
              <w:t>Валовые издержки ТС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18382C">
              <w:rPr>
                <w:b/>
                <w:sz w:val="24"/>
                <w:szCs w:val="24"/>
                <w:lang w:eastAsia="ru-RU"/>
              </w:rPr>
              <w:t>Средние постоянные издержки AFC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18382C">
              <w:rPr>
                <w:b/>
                <w:sz w:val="24"/>
                <w:szCs w:val="24"/>
                <w:lang w:eastAsia="ru-RU"/>
              </w:rPr>
              <w:t>Средние переменные издержки AVC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18382C">
              <w:rPr>
                <w:b/>
                <w:sz w:val="24"/>
                <w:szCs w:val="24"/>
                <w:lang w:eastAsia="ru-RU"/>
              </w:rPr>
              <w:t>Средние валовые издержки АТС</w:t>
            </w:r>
          </w:p>
        </w:tc>
      </w:tr>
      <w:tr w:rsidR="005A5D2E" w:rsidRPr="0018382C" w:rsidTr="009F2E0C">
        <w:tc>
          <w:tcPr>
            <w:tcW w:w="1395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rFonts w:ascii="ProximaNovaRegular" w:hAnsi="ProximaNovaRegular"/>
                <w:color w:val="313131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—</w:t>
            </w:r>
          </w:p>
        </w:tc>
      </w:tr>
      <w:tr w:rsidR="005A5D2E" w:rsidRPr="0018382C" w:rsidTr="009F2E0C">
        <w:tc>
          <w:tcPr>
            <w:tcW w:w="1395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rFonts w:ascii="ProximaNovaRegular" w:hAnsi="ProximaNovaRegular"/>
                <w:color w:val="313131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60 </w:t>
            </w:r>
          </w:p>
        </w:tc>
        <w:tc>
          <w:tcPr>
            <w:tcW w:w="1402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1,1</w:t>
            </w:r>
          </w:p>
        </w:tc>
      </w:tr>
      <w:tr w:rsidR="005A5D2E" w:rsidRPr="0018382C" w:rsidTr="009F2E0C">
        <w:tc>
          <w:tcPr>
            <w:tcW w:w="1395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rFonts w:ascii="ProximaNovaRegular" w:hAnsi="ProximaNovaRegular"/>
                <w:color w:val="313131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2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0,85</w:t>
            </w:r>
          </w:p>
        </w:tc>
      </w:tr>
      <w:tr w:rsidR="005A5D2E" w:rsidRPr="0018382C" w:rsidTr="009F2E0C">
        <w:tc>
          <w:tcPr>
            <w:tcW w:w="1395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rFonts w:ascii="ProximaNovaRegular" w:hAnsi="ProximaNovaRegular"/>
                <w:color w:val="313131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02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0,77</w:t>
            </w:r>
          </w:p>
        </w:tc>
      </w:tr>
      <w:tr w:rsidR="005A5D2E" w:rsidRPr="0018382C" w:rsidTr="009F2E0C">
        <w:tc>
          <w:tcPr>
            <w:tcW w:w="1395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rFonts w:ascii="ProximaNovaRegular" w:hAnsi="ProximaNovaRegular"/>
                <w:color w:val="313131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 w:rsidRPr="0018382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02" w:type="dxa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5A5D2E" w:rsidRPr="0018382C" w:rsidRDefault="005A5D2E" w:rsidP="009F2E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0,73</w:t>
            </w:r>
          </w:p>
        </w:tc>
      </w:tr>
    </w:tbl>
    <w:p w:rsidR="005A5D2E" w:rsidRDefault="005A5D2E" w:rsidP="005A5D2E">
      <w:pPr>
        <w:pStyle w:val="a3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Построение графика </w:t>
      </w:r>
      <w:r w:rsidRPr="00CE4F07">
        <w:rPr>
          <w:sz w:val="24"/>
          <w:szCs w:val="24"/>
        </w:rPr>
        <w:t>постоянных, переменных и валовых издержек</w:t>
      </w:r>
      <w:r>
        <w:rPr>
          <w:sz w:val="24"/>
          <w:szCs w:val="24"/>
        </w:rPr>
        <w:t xml:space="preserve">: </w:t>
      </w:r>
    </w:p>
    <w:p w:rsidR="005A5D2E" w:rsidRDefault="005A5D2E" w:rsidP="005A5D2E">
      <w:pPr>
        <w:pStyle w:val="a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вертикаль-издержки </w:t>
      </w:r>
      <w:r w:rsidRPr="00FD4827">
        <w:rPr>
          <w:rFonts w:cstheme="minorHAnsi"/>
          <w:sz w:val="24"/>
          <w:szCs w:val="24"/>
        </w:rPr>
        <w:t>(FC</w:t>
      </w:r>
      <w:r>
        <w:rPr>
          <w:rFonts w:cstheme="minorHAnsi"/>
          <w:sz w:val="24"/>
          <w:szCs w:val="24"/>
        </w:rPr>
        <w:t>,</w:t>
      </w:r>
      <w:r w:rsidRPr="00FD4827">
        <w:rPr>
          <w:rFonts w:cstheme="minorHAnsi"/>
          <w:sz w:val="24"/>
          <w:szCs w:val="24"/>
        </w:rPr>
        <w:t xml:space="preserve"> VC</w:t>
      </w:r>
      <w:r>
        <w:rPr>
          <w:rFonts w:cstheme="minorHAnsi"/>
          <w:sz w:val="24"/>
          <w:szCs w:val="24"/>
        </w:rPr>
        <w:t xml:space="preserve">, </w:t>
      </w:r>
      <w:r w:rsidRPr="00FD4827">
        <w:rPr>
          <w:rFonts w:cstheme="minorHAnsi"/>
          <w:sz w:val="24"/>
          <w:szCs w:val="24"/>
        </w:rPr>
        <w:t>TC</w:t>
      </w:r>
      <w:r>
        <w:rPr>
          <w:rFonts w:cstheme="minorHAnsi"/>
          <w:sz w:val="24"/>
          <w:szCs w:val="24"/>
        </w:rPr>
        <w:t>); горизонтал</w:t>
      </w:r>
      <w:proofErr w:type="gramStart"/>
      <w:r>
        <w:rPr>
          <w:rFonts w:cstheme="minorHAnsi"/>
          <w:sz w:val="24"/>
          <w:szCs w:val="24"/>
        </w:rPr>
        <w:t>ь</w:t>
      </w:r>
      <w:r w:rsidRPr="00BA056D">
        <w:rPr>
          <w:rFonts w:cstheme="minorHAnsi"/>
          <w:sz w:val="24"/>
          <w:szCs w:val="24"/>
        </w:rPr>
        <w:t>-</w:t>
      </w:r>
      <w:proofErr w:type="gramEnd"/>
      <w:r w:rsidRPr="00BA056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объем </w:t>
      </w:r>
      <w:r w:rsidRPr="00BA056D">
        <w:rPr>
          <w:sz w:val="24"/>
          <w:szCs w:val="24"/>
          <w:lang w:eastAsia="ru-RU"/>
        </w:rPr>
        <w:t>Q</w:t>
      </w:r>
      <w:r>
        <w:rPr>
          <w:sz w:val="24"/>
          <w:szCs w:val="24"/>
          <w:lang w:eastAsia="ru-RU"/>
        </w:rPr>
        <w:t xml:space="preserve"> (0,100,200,300,400).</w:t>
      </w:r>
    </w:p>
    <w:p w:rsidR="005A5D2E" w:rsidRPr="009306C4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 w:rsidRPr="000A61A9">
        <w:rPr>
          <w:rStyle w:val="a6"/>
          <w:bCs w:val="0"/>
          <w:sz w:val="24"/>
          <w:szCs w:val="24"/>
          <w:shd w:val="clear" w:color="auto" w:fill="FFFFFF"/>
        </w:rPr>
        <w:t>Постоянные издержки</w:t>
      </w:r>
      <w:r w:rsidRPr="000A61A9">
        <w:rPr>
          <w:rStyle w:val="apple-converted-space"/>
          <w:sz w:val="24"/>
          <w:szCs w:val="24"/>
          <w:shd w:val="clear" w:color="auto" w:fill="FFFFFF"/>
        </w:rPr>
        <w:t> </w:t>
      </w:r>
      <w:r w:rsidRPr="000A61A9">
        <w:rPr>
          <w:sz w:val="24"/>
          <w:szCs w:val="24"/>
          <w:shd w:val="clear" w:color="auto" w:fill="FFFFFF"/>
        </w:rPr>
        <w:t>FC</w:t>
      </w:r>
      <w:r w:rsidRPr="009306C4">
        <w:rPr>
          <w:rStyle w:val="apple-converted-space"/>
          <w:sz w:val="24"/>
          <w:szCs w:val="24"/>
          <w:shd w:val="clear" w:color="auto" w:fill="FFFFFF"/>
        </w:rPr>
        <w:t> </w:t>
      </w:r>
      <w:r w:rsidRPr="009306C4">
        <w:rPr>
          <w:sz w:val="24"/>
          <w:szCs w:val="24"/>
          <w:shd w:val="clear" w:color="auto" w:fill="FFFFFF"/>
        </w:rPr>
        <w:t>представляют собой издержки ее постоянных факторов производства.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 w:rsidRPr="00BA056D">
        <w:rPr>
          <w:sz w:val="24"/>
          <w:szCs w:val="24"/>
          <w:shd w:val="clear" w:color="auto" w:fill="FFFFFF"/>
        </w:rPr>
        <w:t>График постоянных издержек FC представляет собой горизонтальную линию</w:t>
      </w:r>
      <w:r>
        <w:rPr>
          <w:sz w:val="24"/>
          <w:szCs w:val="24"/>
          <w:shd w:val="clear" w:color="auto" w:fill="FFFFFF"/>
        </w:rPr>
        <w:t xml:space="preserve"> (на вертикальной оси от точки 50 проводим горизонтальную линию)</w:t>
      </w:r>
      <w:r w:rsidRPr="00BA056D">
        <w:rPr>
          <w:sz w:val="24"/>
          <w:szCs w:val="24"/>
          <w:shd w:val="clear" w:color="auto" w:fill="FFFFFF"/>
        </w:rPr>
        <w:t xml:space="preserve">. 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5A5D2E" w:rsidRPr="009306C4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1485900"/>
            <wp:effectExtent l="19050" t="0" r="0" b="0"/>
            <wp:docPr id="54" name="Рисунок 54" descr="http://www.grandars.ru/images/1/review/id/15/05b7c962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grandars.ru/images/1/review/id/15/05b7c962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5A5D2E" w:rsidRPr="009306C4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 w:rsidRPr="000A61A9">
        <w:rPr>
          <w:rStyle w:val="a6"/>
          <w:bCs w:val="0"/>
          <w:sz w:val="24"/>
          <w:szCs w:val="24"/>
          <w:shd w:val="clear" w:color="auto" w:fill="FFFFFF"/>
        </w:rPr>
        <w:t>Переменные издержки</w:t>
      </w:r>
      <w:r w:rsidRPr="009306C4">
        <w:rPr>
          <w:rStyle w:val="apple-converted-space"/>
          <w:sz w:val="24"/>
          <w:szCs w:val="24"/>
          <w:shd w:val="clear" w:color="auto" w:fill="FFFFFF"/>
        </w:rPr>
        <w:t> </w:t>
      </w:r>
      <w:r w:rsidRPr="00BA056D">
        <w:rPr>
          <w:sz w:val="24"/>
          <w:szCs w:val="24"/>
          <w:shd w:val="clear" w:color="auto" w:fill="FFFFFF"/>
        </w:rPr>
        <w:t>VC</w:t>
      </w:r>
      <w:r w:rsidRPr="009306C4">
        <w:rPr>
          <w:sz w:val="24"/>
          <w:szCs w:val="24"/>
          <w:shd w:val="clear" w:color="auto" w:fill="FFFFFF"/>
        </w:rPr>
        <w:t xml:space="preserve"> зависят от объема продукции фирмы</w:t>
      </w:r>
      <w:r>
        <w:rPr>
          <w:sz w:val="24"/>
          <w:szCs w:val="24"/>
          <w:shd w:val="clear" w:color="auto" w:fill="FFFFFF"/>
        </w:rPr>
        <w:t xml:space="preserve"> и </w:t>
      </w:r>
      <w:r w:rsidRPr="009306C4">
        <w:rPr>
          <w:sz w:val="24"/>
          <w:szCs w:val="24"/>
          <w:shd w:val="clear" w:color="auto" w:fill="FFFFFF"/>
        </w:rPr>
        <w:t>представляют собой издержки переменных факторов производства фирмы.</w:t>
      </w:r>
    </w:p>
    <w:p w:rsidR="005A5D2E" w:rsidRPr="000A61A9" w:rsidRDefault="005A5D2E" w:rsidP="005A5D2E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0A61A9">
        <w:rPr>
          <w:sz w:val="24"/>
          <w:szCs w:val="24"/>
          <w:shd w:val="clear" w:color="auto" w:fill="FFFFFF"/>
        </w:rPr>
        <w:t xml:space="preserve">График переменных </w:t>
      </w:r>
      <w:r>
        <w:rPr>
          <w:sz w:val="24"/>
          <w:szCs w:val="24"/>
          <w:shd w:val="clear" w:color="auto" w:fill="FFFFFF"/>
        </w:rPr>
        <w:t xml:space="preserve">издержек </w:t>
      </w:r>
      <w:r w:rsidRPr="000A61A9">
        <w:rPr>
          <w:sz w:val="24"/>
          <w:szCs w:val="24"/>
          <w:shd w:val="clear" w:color="auto" w:fill="FFFFFF"/>
        </w:rPr>
        <w:t xml:space="preserve">VC </w:t>
      </w:r>
      <w:r w:rsidR="000C5C99">
        <w:rPr>
          <w:sz w:val="24"/>
          <w:szCs w:val="24"/>
          <w:shd w:val="clear" w:color="auto" w:fill="FFFFFF"/>
        </w:rPr>
        <w:t xml:space="preserve"> </w:t>
      </w:r>
      <w:r w:rsidRPr="000A61A9">
        <w:rPr>
          <w:sz w:val="24"/>
          <w:szCs w:val="24"/>
          <w:shd w:val="clear" w:color="auto" w:fill="FFFFFF"/>
        </w:rPr>
        <w:t>име</w:t>
      </w:r>
      <w:r>
        <w:rPr>
          <w:sz w:val="24"/>
          <w:szCs w:val="24"/>
          <w:shd w:val="clear" w:color="auto" w:fill="FFFFFF"/>
        </w:rPr>
        <w:t>е</w:t>
      </w:r>
      <w:r w:rsidRPr="000A61A9">
        <w:rPr>
          <w:sz w:val="24"/>
          <w:szCs w:val="24"/>
          <w:shd w:val="clear" w:color="auto" w:fill="FFFFFF"/>
        </w:rPr>
        <w:t xml:space="preserve">т </w:t>
      </w:r>
      <w:r>
        <w:rPr>
          <w:sz w:val="24"/>
          <w:szCs w:val="24"/>
          <w:shd w:val="clear" w:color="auto" w:fill="FFFFFF"/>
        </w:rPr>
        <w:t>п</w:t>
      </w:r>
      <w:r w:rsidRPr="000A61A9">
        <w:rPr>
          <w:sz w:val="24"/>
          <w:szCs w:val="24"/>
          <w:shd w:val="clear" w:color="auto" w:fill="FFFFFF"/>
        </w:rPr>
        <w:t>оложительный наклон. В</w:t>
      </w:r>
      <w:r w:rsidRPr="000A61A9">
        <w:rPr>
          <w:sz w:val="24"/>
          <w:szCs w:val="24"/>
        </w:rPr>
        <w:t xml:space="preserve">олнистая линия, изображающая переменные издержки, с ростом объема производства поднимается вверх. </w:t>
      </w:r>
      <w:r w:rsidRPr="000A61A9">
        <w:rPr>
          <w:rFonts w:eastAsia="Times New Roman"/>
          <w:sz w:val="24"/>
          <w:szCs w:val="24"/>
          <w:lang w:eastAsia="ru-RU"/>
        </w:rPr>
        <w:t>Это значит, что при увеличении производ</w:t>
      </w:r>
      <w:r>
        <w:rPr>
          <w:rFonts w:eastAsia="Times New Roman"/>
          <w:sz w:val="24"/>
          <w:szCs w:val="24"/>
          <w:lang w:eastAsia="ru-RU"/>
        </w:rPr>
        <w:t>ства переменные издержки растут.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 w:rsidRPr="000A61A9">
        <w:rPr>
          <w:sz w:val="24"/>
          <w:szCs w:val="24"/>
          <w:shd w:val="clear" w:color="auto" w:fill="FFFFFF"/>
        </w:rPr>
        <w:t>VC(0,60,120,180,240)</w:t>
      </w:r>
      <w:r>
        <w:rPr>
          <w:sz w:val="24"/>
          <w:szCs w:val="24"/>
          <w:shd w:val="clear" w:color="auto" w:fill="FFFFFF"/>
        </w:rPr>
        <w:t xml:space="preserve"> </w:t>
      </w:r>
    </w:p>
    <w:p w:rsidR="005A5D2E" w:rsidRDefault="005A5D2E" w:rsidP="005A5D2E">
      <w:pPr>
        <w:pStyle w:val="a3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56D">
        <w:rPr>
          <w:sz w:val="24"/>
          <w:szCs w:val="24"/>
          <w:lang w:eastAsia="ru-RU"/>
        </w:rPr>
        <w:t>Q</w:t>
      </w:r>
      <w:r>
        <w:rPr>
          <w:sz w:val="24"/>
          <w:szCs w:val="24"/>
          <w:lang w:eastAsia="ru-RU"/>
        </w:rPr>
        <w:t>(0,100,200,300,400)</w:t>
      </w:r>
    </w:p>
    <w:p w:rsidR="005A5D2E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5D2E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5D2E" w:rsidRPr="009306C4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81250" cy="1685925"/>
            <wp:effectExtent l="19050" t="0" r="0" b="0"/>
            <wp:docPr id="60" name="Рисунок 60" descr="http://www.grandars.ru/images/1/review/id/15/288a5abf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grandars.ru/images/1/review/id/15/288a5abf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5A5D2E" w:rsidRPr="00055EE2" w:rsidRDefault="005A5D2E" w:rsidP="005A5D2E">
      <w:pPr>
        <w:pStyle w:val="a3"/>
        <w:jc w:val="both"/>
        <w:rPr>
          <w:sz w:val="24"/>
          <w:szCs w:val="24"/>
        </w:rPr>
      </w:pPr>
      <w:r w:rsidRPr="00055EE2">
        <w:rPr>
          <w:rStyle w:val="a6"/>
          <w:bCs w:val="0"/>
          <w:sz w:val="24"/>
          <w:szCs w:val="24"/>
          <w:shd w:val="clear" w:color="auto" w:fill="FFFFFF"/>
        </w:rPr>
        <w:lastRenderedPageBreak/>
        <w:t>Валовые издержки</w:t>
      </w:r>
      <w:r w:rsidRPr="000A61A9">
        <w:rPr>
          <w:rStyle w:val="apple-converted-space"/>
          <w:sz w:val="24"/>
          <w:szCs w:val="24"/>
          <w:shd w:val="clear" w:color="auto" w:fill="FFFFFF"/>
        </w:rPr>
        <w:t> </w:t>
      </w:r>
      <w:r w:rsidRPr="00055EE2">
        <w:rPr>
          <w:sz w:val="24"/>
          <w:szCs w:val="24"/>
        </w:rPr>
        <w:t xml:space="preserve">ТС представляют собой общие расходы фирмы на оплату всех факторов производства. 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 w:rsidRPr="00BA056D">
        <w:rPr>
          <w:sz w:val="24"/>
          <w:szCs w:val="24"/>
          <w:shd w:val="clear" w:color="auto" w:fill="FFFFFF"/>
        </w:rPr>
        <w:t>График валовых ТС</w:t>
      </w:r>
      <w:r>
        <w:rPr>
          <w:sz w:val="24"/>
          <w:szCs w:val="24"/>
          <w:shd w:val="clear" w:color="auto" w:fill="FFFFFF"/>
        </w:rPr>
        <w:t xml:space="preserve"> </w:t>
      </w:r>
      <w:r w:rsidRPr="00BA056D">
        <w:rPr>
          <w:sz w:val="24"/>
          <w:szCs w:val="24"/>
          <w:shd w:val="clear" w:color="auto" w:fill="FFFFFF"/>
        </w:rPr>
        <w:t>издержек име</w:t>
      </w:r>
      <w:r>
        <w:rPr>
          <w:sz w:val="24"/>
          <w:szCs w:val="24"/>
          <w:shd w:val="clear" w:color="auto" w:fill="FFFFFF"/>
        </w:rPr>
        <w:t>е</w:t>
      </w:r>
      <w:r w:rsidRPr="00BA056D">
        <w:rPr>
          <w:sz w:val="24"/>
          <w:szCs w:val="24"/>
          <w:shd w:val="clear" w:color="auto" w:fill="FFFFFF"/>
        </w:rPr>
        <w:t xml:space="preserve">т положительный наклон. 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К</w:t>
      </w:r>
      <w:r w:rsidRPr="00BA056D">
        <w:rPr>
          <w:sz w:val="24"/>
          <w:szCs w:val="24"/>
          <w:shd w:val="clear" w:color="auto" w:fill="FFFFFF"/>
        </w:rPr>
        <w:t>рутизна кривых VC и ТС сначала уменьшается, а затем в результате действия закона убывающей отдачи увеличивается.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 w:rsidRPr="00BA056D">
        <w:rPr>
          <w:sz w:val="24"/>
          <w:szCs w:val="24"/>
          <w:shd w:val="clear" w:color="auto" w:fill="FFFFFF"/>
        </w:rPr>
        <w:t>ТС</w:t>
      </w:r>
      <w:r>
        <w:rPr>
          <w:sz w:val="24"/>
          <w:szCs w:val="24"/>
          <w:shd w:val="clear" w:color="auto" w:fill="FFFFFF"/>
        </w:rPr>
        <w:t xml:space="preserve"> (50,110,170,230,290)</w:t>
      </w:r>
    </w:p>
    <w:p w:rsidR="005A5D2E" w:rsidRDefault="005A5D2E" w:rsidP="005A5D2E">
      <w:pPr>
        <w:pStyle w:val="a3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56D">
        <w:rPr>
          <w:sz w:val="24"/>
          <w:szCs w:val="24"/>
          <w:lang w:eastAsia="ru-RU"/>
        </w:rPr>
        <w:t>Q</w:t>
      </w:r>
      <w:r>
        <w:rPr>
          <w:sz w:val="24"/>
          <w:szCs w:val="24"/>
          <w:lang w:eastAsia="ru-RU"/>
        </w:rPr>
        <w:t>(0,100,200,300,400)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5A5D2E" w:rsidRPr="00055EE2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86000" cy="1600200"/>
            <wp:effectExtent l="19050" t="0" r="0" b="0"/>
            <wp:docPr id="64" name="Рисунок 64" descr="http://www.grandars.ru/images/1/review/id/15/36de236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grandars.ru/images/1/review/id/15/36de2368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5A5D2E" w:rsidRPr="00CD5CC4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  <w:r w:rsidRPr="00CD5CC4">
        <w:rPr>
          <w:b/>
          <w:color w:val="FF0000"/>
          <w:sz w:val="24"/>
          <w:szCs w:val="24"/>
          <w:shd w:val="clear" w:color="auto" w:fill="FFFFFF"/>
        </w:rPr>
        <w:t xml:space="preserve">ОБРАЗЕЦ ГРАФИКА </w:t>
      </w:r>
      <w:r w:rsidRPr="00CD5CC4">
        <w:rPr>
          <w:b/>
          <w:color w:val="FF0000"/>
          <w:sz w:val="24"/>
          <w:szCs w:val="24"/>
        </w:rPr>
        <w:t>постоянных, переменных и валовых издержек!!!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 w:rsidRPr="00CE4F07">
        <w:rPr>
          <w:sz w:val="24"/>
          <w:szCs w:val="24"/>
          <w:shd w:val="clear" w:color="auto" w:fill="FFFFFF"/>
        </w:rPr>
        <w:drawing>
          <wp:inline distT="0" distB="0" distL="0" distR="0">
            <wp:extent cx="3781425" cy="2924175"/>
            <wp:effectExtent l="0" t="0" r="9525" b="0"/>
            <wp:docPr id="5" name="Рисунок 12" descr="http://investobserver.info/wp-content/uploads/mikroekonomika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nvestobserver.info/wp-content/uploads/mikroekonomika/image0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E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5A5D2E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5A5D2E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5A5D2E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5A5D2E" w:rsidRPr="00CD5CC4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 w:rsidRPr="00CD5CC4">
        <w:rPr>
          <w:sz w:val="24"/>
          <w:szCs w:val="24"/>
          <w:shd w:val="clear" w:color="auto" w:fill="FFFFFF"/>
        </w:rPr>
        <w:t>График средних постоянных</w:t>
      </w:r>
      <w:r w:rsidRPr="00CD5CC4">
        <w:rPr>
          <w:rStyle w:val="30"/>
          <w:sz w:val="24"/>
          <w:szCs w:val="24"/>
        </w:rPr>
        <w:t>, переменных и валовых издержек</w:t>
      </w:r>
      <w:r w:rsidRPr="00CD5CC4">
        <w:rPr>
          <w:sz w:val="24"/>
          <w:szCs w:val="24"/>
          <w:shd w:val="clear" w:color="auto" w:fill="FFFFFF"/>
        </w:rPr>
        <w:t xml:space="preserve"> имеет отрицательный наклон.</w:t>
      </w: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5A5D2E" w:rsidRPr="00CD5CC4" w:rsidRDefault="005A5D2E" w:rsidP="005A5D2E">
      <w:pPr>
        <w:pStyle w:val="a3"/>
        <w:jc w:val="both"/>
        <w:rPr>
          <w:b/>
          <w:color w:val="FF0000"/>
          <w:sz w:val="24"/>
          <w:szCs w:val="24"/>
          <w:shd w:val="clear" w:color="auto" w:fill="FFFFFF"/>
        </w:rPr>
      </w:pPr>
      <w:r w:rsidRPr="00CD5CC4">
        <w:rPr>
          <w:b/>
          <w:color w:val="FF0000"/>
          <w:sz w:val="24"/>
          <w:szCs w:val="24"/>
          <w:shd w:val="clear" w:color="auto" w:fill="FFFFFF"/>
        </w:rPr>
        <w:t>ОБРАЗЦ</w:t>
      </w:r>
      <w:r>
        <w:rPr>
          <w:b/>
          <w:color w:val="FF0000"/>
          <w:sz w:val="24"/>
          <w:szCs w:val="24"/>
          <w:shd w:val="clear" w:color="auto" w:fill="FFFFFF"/>
        </w:rPr>
        <w:t>Ы</w:t>
      </w:r>
      <w:r w:rsidRPr="00CD5CC4">
        <w:rPr>
          <w:b/>
          <w:color w:val="FF0000"/>
          <w:sz w:val="24"/>
          <w:szCs w:val="24"/>
          <w:shd w:val="clear" w:color="auto" w:fill="FFFFFF"/>
        </w:rPr>
        <w:t xml:space="preserve"> ГРАФИК</w:t>
      </w:r>
      <w:r>
        <w:rPr>
          <w:b/>
          <w:color w:val="FF0000"/>
          <w:sz w:val="24"/>
          <w:szCs w:val="24"/>
          <w:shd w:val="clear" w:color="auto" w:fill="FFFFFF"/>
        </w:rPr>
        <w:t>ОВ</w:t>
      </w:r>
      <w:r w:rsidRPr="00CD5CC4">
        <w:rPr>
          <w:b/>
          <w:color w:val="FF0000"/>
          <w:sz w:val="24"/>
          <w:szCs w:val="24"/>
          <w:shd w:val="clear" w:color="auto" w:fill="FFFFFF"/>
        </w:rPr>
        <w:t xml:space="preserve"> </w:t>
      </w:r>
      <w:r>
        <w:rPr>
          <w:b/>
          <w:color w:val="FF0000"/>
          <w:sz w:val="24"/>
          <w:szCs w:val="24"/>
          <w:shd w:val="clear" w:color="auto" w:fill="FFFFFF"/>
        </w:rPr>
        <w:t xml:space="preserve">средних </w:t>
      </w:r>
      <w:r w:rsidRPr="00CD5CC4">
        <w:rPr>
          <w:b/>
          <w:color w:val="FF0000"/>
          <w:sz w:val="24"/>
          <w:szCs w:val="24"/>
        </w:rPr>
        <w:t>постоянных, переменных и валовых издержек!!!</w:t>
      </w:r>
    </w:p>
    <w:p w:rsidR="005A5D2E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5A5D2E" w:rsidRPr="00055EE2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62150" cy="1457325"/>
            <wp:effectExtent l="19050" t="0" r="0" b="0"/>
            <wp:docPr id="3" name="Рисунок 66" descr="http://www.grandars.ru/images/1/review/id/15/0338060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grandars.ru/images/1/review/id/15/03380602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E" w:rsidRPr="00055EE2" w:rsidRDefault="005A5D2E" w:rsidP="005A5D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5E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Средние издержки производства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5A5D2E" w:rsidRPr="009306C4" w:rsidRDefault="005A5D2E" w:rsidP="005A5D2E">
      <w:pPr>
        <w:shd w:val="clear" w:color="auto" w:fill="FFFFFF"/>
        <w:spacing w:before="100" w:beforeAutospacing="1" w:after="100" w:afterAutospacing="1" w:line="273" w:lineRule="atLeast"/>
        <w:ind w:firstLine="375"/>
        <w:jc w:val="center"/>
        <w:rPr>
          <w:rFonts w:ascii="Trebuchet MS" w:eastAsia="Times New Roman" w:hAnsi="Trebuchet MS" w:cs="Times New Roman"/>
          <w:color w:val="654B3B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noProof/>
          <w:color w:val="654B3B"/>
          <w:sz w:val="21"/>
          <w:szCs w:val="21"/>
          <w:lang w:eastAsia="ru-RU"/>
        </w:rPr>
        <w:drawing>
          <wp:inline distT="0" distB="0" distL="0" distR="0">
            <wp:extent cx="5553075" cy="3143250"/>
            <wp:effectExtent l="19050" t="0" r="9525" b="0"/>
            <wp:docPr id="52" name="Рисунок 52" descr="Рис. 12.1 Кривые постоянных, переменных и общих (валовых) издержек фир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Рис. 12.1 Кривые постоянных, переменных и общих (валовых) издержек фирм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2E" w:rsidRPr="009306C4" w:rsidRDefault="005A5D2E" w:rsidP="005A5D2E">
      <w:pPr>
        <w:shd w:val="clear" w:color="auto" w:fill="FFFFFF"/>
        <w:spacing w:before="100" w:beforeAutospacing="1" w:after="100" w:afterAutospacing="1" w:line="273" w:lineRule="atLeast"/>
        <w:ind w:firstLine="375"/>
        <w:jc w:val="center"/>
        <w:rPr>
          <w:rFonts w:ascii="Trebuchet MS" w:eastAsia="Times New Roman" w:hAnsi="Trebuchet MS" w:cs="Times New Roman"/>
          <w:color w:val="654B3B"/>
          <w:sz w:val="21"/>
          <w:szCs w:val="21"/>
          <w:lang w:eastAsia="ru-RU"/>
        </w:rPr>
      </w:pPr>
      <w:r w:rsidRPr="009306C4">
        <w:rPr>
          <w:rFonts w:ascii="Trebuchet MS" w:eastAsia="Times New Roman" w:hAnsi="Trebuchet MS" w:cs="Times New Roman"/>
          <w:b/>
          <w:bCs/>
          <w:color w:val="654B3B"/>
          <w:sz w:val="21"/>
          <w:szCs w:val="21"/>
          <w:lang w:eastAsia="ru-RU"/>
        </w:rPr>
        <w:t xml:space="preserve">Кривые </w:t>
      </w:r>
      <w:r>
        <w:rPr>
          <w:rFonts w:ascii="Trebuchet MS" w:eastAsia="Times New Roman" w:hAnsi="Trebuchet MS" w:cs="Times New Roman"/>
          <w:b/>
          <w:bCs/>
          <w:color w:val="654B3B"/>
          <w:sz w:val="21"/>
          <w:szCs w:val="21"/>
          <w:lang w:eastAsia="ru-RU"/>
        </w:rPr>
        <w:t xml:space="preserve">средних </w:t>
      </w:r>
      <w:r w:rsidRPr="009306C4">
        <w:rPr>
          <w:rFonts w:ascii="Trebuchet MS" w:eastAsia="Times New Roman" w:hAnsi="Trebuchet MS" w:cs="Times New Roman"/>
          <w:b/>
          <w:bCs/>
          <w:color w:val="654B3B"/>
          <w:sz w:val="21"/>
          <w:szCs w:val="21"/>
          <w:lang w:eastAsia="ru-RU"/>
        </w:rPr>
        <w:t>постоянных, переменных и</w:t>
      </w:r>
      <w:r>
        <w:rPr>
          <w:rFonts w:ascii="Trebuchet MS" w:eastAsia="Times New Roman" w:hAnsi="Trebuchet MS" w:cs="Times New Roman"/>
          <w:b/>
          <w:bCs/>
          <w:color w:val="654B3B"/>
          <w:sz w:val="21"/>
          <w:szCs w:val="21"/>
          <w:lang w:eastAsia="ru-RU"/>
        </w:rPr>
        <w:t xml:space="preserve"> </w:t>
      </w:r>
      <w:r w:rsidRPr="009306C4">
        <w:rPr>
          <w:rFonts w:ascii="Trebuchet MS" w:eastAsia="Times New Roman" w:hAnsi="Trebuchet MS" w:cs="Times New Roman"/>
          <w:b/>
          <w:bCs/>
          <w:color w:val="654B3B"/>
          <w:sz w:val="21"/>
          <w:szCs w:val="21"/>
          <w:lang w:eastAsia="ru-RU"/>
        </w:rPr>
        <w:t>валовых издержек фирмы</w:t>
      </w:r>
    </w:p>
    <w:p w:rsidR="005A5D2E" w:rsidRDefault="005A5D2E" w:rsidP="005A5D2E">
      <w:pPr>
        <w:pStyle w:val="a3"/>
        <w:jc w:val="both"/>
        <w:rPr>
          <w:sz w:val="24"/>
          <w:szCs w:val="24"/>
          <w:shd w:val="clear" w:color="auto" w:fill="FFFFFF"/>
        </w:rPr>
      </w:pPr>
      <w:r w:rsidRPr="009306C4">
        <w:rPr>
          <w:rFonts w:ascii="Trebuchet MS" w:eastAsia="Times New Roman" w:hAnsi="Trebuchet MS" w:cs="Times New Roman"/>
          <w:color w:val="654B3B"/>
          <w:sz w:val="21"/>
          <w:szCs w:val="21"/>
          <w:lang w:eastAsia="ru-RU"/>
        </w:rPr>
        <w:br/>
      </w:r>
    </w:p>
    <w:p w:rsidR="005A5D2E" w:rsidRDefault="005A5D2E" w:rsidP="005A5D2E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403F" w:rsidRDefault="00A6403F"/>
    <w:sectPr w:rsidR="00A6403F" w:rsidSect="005A5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D2E"/>
    <w:rsid w:val="000C5C99"/>
    <w:rsid w:val="005942D3"/>
    <w:rsid w:val="005A5D2E"/>
    <w:rsid w:val="00716A21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2E"/>
  </w:style>
  <w:style w:type="paragraph" w:styleId="3">
    <w:name w:val="heading 3"/>
    <w:basedOn w:val="a"/>
    <w:next w:val="a"/>
    <w:link w:val="30"/>
    <w:uiPriority w:val="9"/>
    <w:unhideWhenUsed/>
    <w:qFormat/>
    <w:rsid w:val="005A5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2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A5D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5A5D2E"/>
  </w:style>
  <w:style w:type="character" w:styleId="a6">
    <w:name w:val="Strong"/>
    <w:basedOn w:val="a0"/>
    <w:uiPriority w:val="22"/>
    <w:qFormat/>
    <w:rsid w:val="005A5D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2016-01-16T18:14:00Z</dcterms:created>
  <dcterms:modified xsi:type="dcterms:W3CDTF">2016-01-16T18:33:00Z</dcterms:modified>
</cp:coreProperties>
</file>