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2F" w:rsidRDefault="00B2402F" w:rsidP="00B2402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Экологические группы млекопитающих</w:t>
      </w:r>
      <w:r>
        <w:rPr>
          <w:sz w:val="24"/>
          <w:szCs w:val="24"/>
        </w:rPr>
        <w:t>.</w:t>
      </w:r>
    </w:p>
    <w:p w:rsidR="00B2402F" w:rsidRDefault="00B2402F" w:rsidP="00B2402F">
      <w:pPr>
        <w:rPr>
          <w:sz w:val="24"/>
          <w:szCs w:val="24"/>
        </w:rPr>
      </w:pPr>
      <w:r>
        <w:rPr>
          <w:sz w:val="24"/>
          <w:szCs w:val="24"/>
        </w:rPr>
        <w:t>Задание №1. §61 рис.104,105,106. §62 рис.107,108.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4"/>
        <w:gridCol w:w="2261"/>
        <w:gridCol w:w="2268"/>
        <w:gridCol w:w="1808"/>
      </w:tblGrid>
      <w:tr w:rsidR="00B2402F" w:rsidTr="00B2402F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 группы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Приспособления к среде обитания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Пища, особенности питания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</w:t>
            </w:r>
          </w:p>
        </w:tc>
      </w:tr>
      <w:tr w:rsidR="00B2402F" w:rsidTr="00B2402F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Лесные звери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Звери открытых пространств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Подземные звери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Летающие звери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Водные звери: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обитающие на суше и в воде –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Водные звери: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обитающие преимущественно в воде –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Водные звери: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обитающие только в воде –</w:t>
            </w:r>
          </w:p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2F" w:rsidRDefault="00B2402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2402F" w:rsidRDefault="00B2402F" w:rsidP="00B2402F"/>
    <w:p w:rsidR="00DF050E" w:rsidRDefault="00B2402F"/>
    <w:sectPr w:rsidR="00DF050E" w:rsidSect="0086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2402F"/>
    <w:rsid w:val="000E61F9"/>
    <w:rsid w:val="001A392E"/>
    <w:rsid w:val="004B2D92"/>
    <w:rsid w:val="00860AE9"/>
    <w:rsid w:val="00AE09AC"/>
    <w:rsid w:val="00B2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 w:themeColor="text1"/>
        <w:sz w:val="23"/>
        <w:szCs w:val="23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2F"/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2020-05-07T08:32:00Z</dcterms:created>
  <dcterms:modified xsi:type="dcterms:W3CDTF">2020-05-07T08:33:00Z</dcterms:modified>
</cp:coreProperties>
</file>