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Лабораторна робота 11 клас: “Моделювання радіоактивного розпаду атомних ядер”.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90.0" w:type="dxa"/>
        <w:jc w:val="left"/>
        <w:tblInd w:w="-75.0" w:type="dxa"/>
        <w:tblLayout w:type="fixed"/>
        <w:tblLook w:val="0400"/>
      </w:tblPr>
      <w:tblGrid>
        <w:gridCol w:w="2295"/>
        <w:gridCol w:w="2295"/>
        <w:tblGridChange w:id="0">
          <w:tblGrid>
            <w:gridCol w:w="2295"/>
            <w:gridCol w:w="22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Мета: перевірити закон радіоактивного розпаду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Обладнання: монети, глибока посудина, піднос.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Застереження: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Ø Різкі некоординовані рухи сприяють утворенню поранень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 правилами техніки безпеки ознайомлений (-а) ____________________ 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Теоретичні відомості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Період напіврозпаду - це проміжок часу, через який число радіоактивних ядер зменшується двічі.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Позначимо число радіоактивних ядер у початковий момент часу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а кількість ядер, що не розпалися через деякий час t - N. Число ядер, що розпались при цьому позначимо 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Тоді закон радіоактивного розпаду матиме вигляд: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286000" cy="171450"/>
            <wp:effectExtent b="0" l="0" r="0" t="0"/>
            <wp:docPr descr="https://konspekta.net/infopediasu/baza13/5399585377955.files/image081.png" id="5" name="image1.png"/>
            <a:graphic>
              <a:graphicData uri="http://schemas.openxmlformats.org/drawingml/2006/picture">
                <pic:pic>
                  <pic:nvPicPr>
                    <pic:cNvPr descr="https://konspekta.net/infopediasu/baza13/5399585377955.files/image081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Закон правильно передбачає число ядер, що не розпалися, але не те, які саме ядра розпадуться протягом певного часу; він являє собою статистичну закономірність.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 час Т кожне з радіоактивних ядер розпадається з ймовірністю 1/2. Процес радіоактивного розпаду можна моделювати підкиданням монет, при якому теж з ймовірністю 1/2 випадає «орел» чи «решка». Припустиму, якщо випаде «орел», ядро уціліло, якщо «решка» - розпалося. Кожне кидання монет відповідає для ядра протіканню проміжку часу, що дорівнює періоду напіврозпаду.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0"/>
          <w:szCs w:val="20"/>
          <w:rtl w:val="0"/>
        </w:rPr>
        <w:t xml:space="preserve">Хід роботи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Виберіть початкову кількість монет 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=128, перемішайте їх у посудині і висипте на піднос. Підрахуйте число монет, що не «розпались», складіть їх у посудину, перемішайте, висипте на піднос і знову підрахуйте число монет, що не «розпались». Дослід проведіть 10 разів.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Заповніть таблиці, провівши три серії дослідів.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Серія 1</w:t>
      </w:r>
    </w:p>
    <w:tbl>
      <w:tblPr>
        <w:tblStyle w:val="Table2"/>
        <w:tblW w:w="1098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6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  <w:tblGridChange w:id="0">
          <w:tblGrid>
            <w:gridCol w:w="2086"/>
            <w:gridCol w:w="989"/>
            <w:gridCol w:w="989"/>
            <w:gridCol w:w="989"/>
            <w:gridCol w:w="989"/>
            <w:gridCol w:w="989"/>
            <w:gridCol w:w="989"/>
            <w:gridCol w:w="989"/>
            <w:gridCol w:w="989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кидань, n=t/Т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монет, що «не розпались», 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монет, що «розпались»,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sz w:val="16"/>
                <w:szCs w:val="16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Серія 2</w:t>
      </w:r>
    </w:p>
    <w:tbl>
      <w:tblPr>
        <w:tblStyle w:val="Table3"/>
        <w:tblW w:w="1098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6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  <w:tblGridChange w:id="0">
          <w:tblGrid>
            <w:gridCol w:w="2086"/>
            <w:gridCol w:w="989"/>
            <w:gridCol w:w="989"/>
            <w:gridCol w:w="989"/>
            <w:gridCol w:w="989"/>
            <w:gridCol w:w="989"/>
            <w:gridCol w:w="989"/>
            <w:gridCol w:w="989"/>
            <w:gridCol w:w="989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кидань, n=t/Т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монет, що «не розпались», 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монет, що «розпались»,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sz w:val="16"/>
                <w:szCs w:val="16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10.0" w:type="dxa"/>
        <w:jc w:val="left"/>
        <w:tblInd w:w="-15.0" w:type="dxa"/>
        <w:tblLayout w:type="fixed"/>
        <w:tblLook w:val="0400"/>
      </w:tblPr>
      <w:tblGrid>
        <w:gridCol w:w="710"/>
        <w:tblGridChange w:id="0">
          <w:tblGrid>
            <w:gridCol w:w="7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Серія З 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8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6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  <w:tblGridChange w:id="0">
          <w:tblGrid>
            <w:gridCol w:w="2086"/>
            <w:gridCol w:w="989"/>
            <w:gridCol w:w="989"/>
            <w:gridCol w:w="989"/>
            <w:gridCol w:w="989"/>
            <w:gridCol w:w="989"/>
            <w:gridCol w:w="989"/>
            <w:gridCol w:w="989"/>
            <w:gridCol w:w="989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кидань, n=t/Т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монет, що «не розпались», 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Кількість монет, що «розпались»,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sz w:val="16"/>
                <w:szCs w:val="16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Побудуйте графік залежності N(n), який відповідає формулі. Позначте на графіку різні серії різними кольорами.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127000</wp:posOffset>
                </wp:positionV>
                <wp:extent cx="25400" cy="1289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135475"/>
                          <a:ext cx="0" cy="128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127000</wp:posOffset>
                </wp:positionV>
                <wp:extent cx="25400" cy="128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28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114300</wp:posOffset>
                </wp:positionV>
                <wp:extent cx="288925" cy="244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06300" y="3662525"/>
                          <a:ext cx="279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114300</wp:posOffset>
                </wp:positionV>
                <wp:extent cx="288925" cy="2444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114300</wp:posOffset>
                </wp:positionV>
                <wp:extent cx="288925" cy="244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6300" y="3662525"/>
                          <a:ext cx="279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114300</wp:posOffset>
                </wp:positionV>
                <wp:extent cx="288925" cy="2444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1323.0" w:type="dxa"/>
        <w:jc w:val="left"/>
        <w:tblInd w:w="-15.0" w:type="dxa"/>
        <w:tblLayout w:type="fixed"/>
        <w:tblLook w:val="0400"/>
      </w:tblPr>
      <w:tblGrid>
        <w:gridCol w:w="1242"/>
        <w:gridCol w:w="81"/>
        <w:tblGridChange w:id="0">
          <w:tblGrid>
            <w:gridCol w:w="1242"/>
            <w:gridCol w:w="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ВИСНОВКИ: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-50799</wp:posOffset>
                      </wp:positionV>
                      <wp:extent cx="183515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28425" y="3780000"/>
                                <a:ext cx="1835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stealth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-50799</wp:posOffset>
                      </wp:positionV>
                      <wp:extent cx="1835150" cy="254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51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(Сформулювати закон радіоактивного розпаду)</w:t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