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A41D5">
        <w:rPr>
          <w:sz w:val="28"/>
          <w:szCs w:val="28"/>
          <w:shd w:val="clear" w:color="auto" w:fill="FFFFFF"/>
        </w:rPr>
        <w:t>Ванюков Д.А. ХРОНИЧЕСКАЯ ОБСТРУКТИВНАЯ БОЛЕЗНЬ ЛЁГКИХ ПРОФЕССИОНАЛЬНОЙ ЭТИОЛОГИИ // Научное обозрение. Медицинские науки. – 2019. – № 1. – С. 5-9</w:t>
      </w:r>
      <w:r>
        <w:rPr>
          <w:sz w:val="28"/>
          <w:szCs w:val="28"/>
          <w:shd w:val="clear" w:color="auto" w:fill="FFFFFF"/>
        </w:rPr>
        <w:t>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Хроническая обструктивная болезнь лёгких (ХОБЛ) – сравнительно «молодая» нозологическая </w:t>
      </w:r>
      <w:proofErr w:type="gramStart"/>
      <w:r w:rsidRPr="002A41D5">
        <w:rPr>
          <w:sz w:val="28"/>
          <w:szCs w:val="28"/>
        </w:rPr>
        <w:t>единица</w:t>
      </w:r>
      <w:proofErr w:type="gramEnd"/>
      <w:r w:rsidRPr="002A41D5">
        <w:rPr>
          <w:sz w:val="28"/>
          <w:szCs w:val="28"/>
        </w:rPr>
        <w:t xml:space="preserve"> как в клинической медицине, так и среди профессиональных заболеваний.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С целью привлечения внимания к проблеме обструктивной патологии лёгких в 1998 г. Всемирной организаций здравоохранения (ВОЗ) была сформирована «Глобальная инициатива по хронической обструктивной болезни лёгких» (GOLD – Global Initiative for Chronic Obstructive Lung Disease), а в 2001 г. группа экспертов обнародовала первый согласованный документ – «Глобальная стратегия диагностики, лечения и профилактики ХОБЛ».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Среди всех причин смерти в мире ХОБЛ, согласно статистике ВОЗ, находится на третьем месте [1].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В России ХОБЛ занимает четвёртое место среди всех причин смертности от хронических неинфекционных заболеваний после </w:t>
      </w:r>
      <w:proofErr w:type="gramStart"/>
      <w:r w:rsidRPr="002A41D5">
        <w:rPr>
          <w:sz w:val="28"/>
          <w:szCs w:val="28"/>
        </w:rPr>
        <w:t>сердечно-сосудистых</w:t>
      </w:r>
      <w:proofErr w:type="gramEnd"/>
      <w:r w:rsidRPr="002A41D5">
        <w:rPr>
          <w:sz w:val="28"/>
          <w:szCs w:val="28"/>
        </w:rPr>
        <w:t xml:space="preserve"> заболеваний, сахарного диабета и травм [2]. Как правило, смерть наступает от прогрессирования основного заболевания [3].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Страны – члены Международной организации труда включили ХОБЛ в список профессиональных заболеваний в 2002 г., в нашей стране Минздрав добавил ХОБЛ в перечень профессиональных заболеваний в 2012 г. [4].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Путём изучения нормативной документации и клинических рекомендаций показать, что включение ХОБЛ в список профзаболеваний даёт возможность осуществлять лечебно-диагностические мероприятия в соответствии с общепринятыми стандартами [3, 5].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rStyle w:val="a4"/>
          <w:sz w:val="28"/>
          <w:szCs w:val="28"/>
        </w:rPr>
        <w:t>Материалы и методы исследования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Были проанализированы действующая нормативная документация и актуальные клинические рекомендации (список литературы приведён в конце статьи).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 соответствии с GOLD (2017) под ХОБЛ понимается прогрессирующее персистирующее ограничение воздушного потока, опосредованное с хроническим воспалительным ответом дыхательных путей и лёгочной ткани, в ответ на воздействие аэрополлютантов [5]. Клиническая картина и прогноз в значительной степени зависят от формы заболевания (обострение/ремиссия) и коморбидной патологии.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ХОБЛ считается экологически обусловленным бронхолёгочным заболеванием. В Европе и Северной Америке в 15–20 % случаев ХОБЛ вызывается вредными профессиональными воздействиями [6].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ХОБЛ развивается в результате взаимодействия внутренних и внешних факторов. К установленным факторам внешней среды относят: курение (главный фактор развития заболевания) и профессиональные вредности (кадмий, кремний). Высокую значимость имеют загрязнения окружающего воздуха (дым от сжигания топлива и др.), прочие профессиональные вредности (органическая и неорганическая пыль, химические агенты).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lastRenderedPageBreak/>
        <w:t>Установленным фактором внутренней среды, способствующим развитию ХОБЛ, является недостаточность альфа-антитрипсина. Играют свою роль гиперреактивность бронхиального дерева, семейный характер заболевания.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Ведущая роль в становлении и развитии ХОБЛ, начиная с ранних стадий, принадлежит воспалению, которое усиливается по мере прогрессирования заболевания.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Патофизиологические изменения при ХОБЛ начинаются, как правило, с гиперсекреции слизи, изменений её состава, дисфункции ресничек мерцательного эпителия и нарушения мукоцилиарного клиренса. В дальнейшем, вследствие разрушения альвеол, утрачивается альвеолярная поддержка и формируется необратимая бронхиальная обструкция. Нарастание бронхиальной обструкции в динамике определяет тяжесть течения заболевания и его прогноз.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По мере прогрессирования ХОБЛ закономерно нарушаются </w:t>
      </w:r>
      <w:proofErr w:type="gramStart"/>
      <w:r w:rsidRPr="002A41D5">
        <w:rPr>
          <w:sz w:val="28"/>
          <w:szCs w:val="28"/>
        </w:rPr>
        <w:t>процессы</w:t>
      </w:r>
      <w:proofErr w:type="gramEnd"/>
      <w:r w:rsidRPr="002A41D5">
        <w:rPr>
          <w:sz w:val="28"/>
          <w:szCs w:val="28"/>
        </w:rPr>
        <w:t xml:space="preserve"> и заболевание осложняется развитием правожелудочковой недостаточности (лёгочное сердце). С увеличением тяжести болезни воспалительный процесс приобретает системный характер с вовлечением эндотелия сосудов и развитием системных эффектов [2].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Особенность клинической картины ХОБЛ (отсутствие выраженных клинических симптомов </w:t>
      </w:r>
      <w:proofErr w:type="gramStart"/>
      <w:r w:rsidRPr="002A41D5">
        <w:rPr>
          <w:sz w:val="28"/>
          <w:szCs w:val="28"/>
        </w:rPr>
        <w:t>в первые</w:t>
      </w:r>
      <w:proofErr w:type="gramEnd"/>
      <w:r w:rsidRPr="002A41D5">
        <w:rPr>
          <w:sz w:val="28"/>
          <w:szCs w:val="28"/>
        </w:rPr>
        <w:t xml:space="preserve"> годы заболевания) обуславливает позднее обращение пациентов за медицинской помощью. Как правило, только появление одышки, ограничивающей трудовую деятельность, мотивирует пациента обратиться к врачу.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Клиническая картина ХОБЛ зависит от фазы течения заболевания (ремиссия/обострение). В фазе ремиссии симптоматика сохраняет свою стабильность и прогрессирование заболевания можно заметить только при наблюдении за больным в динамике на протяжении нескольких месяцев.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 фазе обострения нарастает интенсивность симптоматики (усиление кашля, одышки, увеличение мокроты) и функциональных расстройств (ухудшение показателей функции внешнего дыхания (ФВД) и газов крови). Обострение продолжается, как правило, не менее 5–7 дней. Обострение может развиваться постепенно либо стремительно, приводя к развитию острой дыхательной и правожелудочковой недостаточности.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Выделяют два типа обострения. Для I типа обострения (инфекционного) характерен воспалительный синдром с повышением температуры тела, увеличением объёма мокроты и её «гнойности», ростом острофазовых показателей крови (лейкоцитоз, повышение СОЭ, СРБ).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Для II типа обострения (неинфекционного) характерен синдром дыхательной недостаточности (усиление одышки) и внелёгочных проявлений ХОБЛ (слабость, цефалгия, диссомния, депрессия).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В зависимости от интенсивности симптоматики и ответа на лечение обострение делится на три степени тяжести – </w:t>
      </w:r>
      <w:proofErr w:type="gramStart"/>
      <w:r w:rsidRPr="002A41D5">
        <w:rPr>
          <w:sz w:val="28"/>
          <w:szCs w:val="28"/>
        </w:rPr>
        <w:t>от</w:t>
      </w:r>
      <w:proofErr w:type="gramEnd"/>
      <w:r w:rsidRPr="002A41D5">
        <w:rPr>
          <w:sz w:val="28"/>
          <w:szCs w:val="28"/>
        </w:rPr>
        <w:t xml:space="preserve"> лёгкой до тяжёлой.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 зависимости от совокупности характерных индивидуальных клинических характеристик больных выделяют несколько клинических форм ХОБЛ, определяемых как фенотипы.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lastRenderedPageBreak/>
        <w:t>Эмфизематозный фенотип ХОБЛ («розовый пыхтелка») наблюдается при панацинарной эмфиземе и проявляется дыхательной недостаточностью (одышка) Достаточная оксигенация крови обуславливает нормальный цвет кожи лица. Лёгочное сердце у такого больного длительное время компенсировано, поэтому смерть пациента наступает в пожилом возрасте.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Бронхитический фенотип («синий от</w:t>
      </w:r>
      <w:proofErr w:type="gramStart"/>
      <w:r w:rsidRPr="002A41D5">
        <w:rPr>
          <w:sz w:val="28"/>
          <w:szCs w:val="28"/>
        </w:rPr>
        <w:t>ё-</w:t>
      </w:r>
      <w:proofErr w:type="gramEnd"/>
      <w:r w:rsidRPr="002A41D5">
        <w:rPr>
          <w:sz w:val="28"/>
          <w:szCs w:val="28"/>
        </w:rPr>
        <w:t xml:space="preserve"> чник») наблюдается, как правило, при центриацинарной эмфиземе и в основе своей имеет картину хронического бронхита. Вентиляционные нарушения, обусловленные гиперсекрецией мокроты, приводят к гипоксии, которая отражается цианотичным цветом кожи. Лёгочное сердце быстрее декомпенсируется и приводит к летальному исходу в среднем возрасте.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Ещё одним фенотипом ХОБЛ является так называемый «перекрёстный синдром» – сочетание ХОБЛ и бронхиальной астмы (БА) у одного больного [2].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Перекрёстный синдром ХОБЛ + БА характеризуется персистирующим ограничением воздушного потока и рядом симптомов, которые характерны как </w:t>
      </w:r>
      <w:proofErr w:type="gramStart"/>
      <w:r w:rsidRPr="002A41D5">
        <w:rPr>
          <w:sz w:val="28"/>
          <w:szCs w:val="28"/>
        </w:rPr>
        <w:t>для</w:t>
      </w:r>
      <w:proofErr w:type="gramEnd"/>
      <w:r w:rsidRPr="002A41D5">
        <w:rPr>
          <w:sz w:val="28"/>
          <w:szCs w:val="28"/>
        </w:rPr>
        <w:t xml:space="preserve"> БА, так и для ХОБЛ.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Обычно ХОБЛ присоединяется к уже имеющейся БА. Перекрёстный синдром отличается более тяжёлым течением и большей частотой обострений, чем </w:t>
      </w:r>
      <w:proofErr w:type="gramStart"/>
      <w:r w:rsidRPr="002A41D5">
        <w:rPr>
          <w:sz w:val="28"/>
          <w:szCs w:val="28"/>
        </w:rPr>
        <w:t>изолированные</w:t>
      </w:r>
      <w:proofErr w:type="gramEnd"/>
      <w:r w:rsidRPr="002A41D5">
        <w:rPr>
          <w:sz w:val="28"/>
          <w:szCs w:val="28"/>
        </w:rPr>
        <w:t xml:space="preserve"> БА и ХОБЛ. Выделяют два фенотипа «перекрёстного синдрома» – </w:t>
      </w:r>
      <w:proofErr w:type="gramStart"/>
      <w:r w:rsidRPr="002A41D5">
        <w:rPr>
          <w:sz w:val="28"/>
          <w:szCs w:val="28"/>
        </w:rPr>
        <w:t>эозинофильный</w:t>
      </w:r>
      <w:proofErr w:type="gramEnd"/>
      <w:r w:rsidRPr="002A41D5">
        <w:rPr>
          <w:sz w:val="28"/>
          <w:szCs w:val="28"/>
        </w:rPr>
        <w:t xml:space="preserve"> и нейтрофильный, различаемые ответом на ингаляционную глюкокортикостероидную терапию (ИГКС).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Логично предположить, что и </w:t>
      </w:r>
      <w:proofErr w:type="gramStart"/>
      <w:r w:rsidRPr="002A41D5">
        <w:rPr>
          <w:sz w:val="28"/>
          <w:szCs w:val="28"/>
        </w:rPr>
        <w:t>профессиональная</w:t>
      </w:r>
      <w:proofErr w:type="gramEnd"/>
      <w:r w:rsidRPr="002A41D5">
        <w:rPr>
          <w:sz w:val="28"/>
          <w:szCs w:val="28"/>
        </w:rPr>
        <w:t xml:space="preserve"> ХОБЛ имеет свой собственный фенотип. У такого пациента преобладают атрофические процессы дыхательных путей, склонность к развитию пневмосклеротических изменений в лёгких. </w:t>
      </w:r>
      <w:proofErr w:type="gramStart"/>
      <w:r w:rsidRPr="002A41D5">
        <w:rPr>
          <w:sz w:val="28"/>
          <w:szCs w:val="28"/>
        </w:rPr>
        <w:t>Больным с профессиональной ХОБЛ свойственны низкое качество жизни и относительно высокая приверженность к лечению [7].</w:t>
      </w:r>
      <w:proofErr w:type="gramEnd"/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Являясь основой ХОБЛ, воспаление проявляется не только в бронхолёгочной системе, оно носит системный характер. Основные системные эффекты при ХОБЛ имеют следующие клинические проявления [2]: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− снижение питательного статуса, которое связывают с увеличением метаболизма за счёт повышенного потребления кислорода дыхательными мышцами вследствие одышки и с потерей мышечной массы;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− дисфункция скелетной мускулатуры (снижение мышечной силы, атрофия мышц плечевого пояса), обусловленная митохондриальными нарушениями, потерей сократительных белков и др.;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− остеопороз у больных ХОБЛ встречается чаще, чем в здоровой популяции (30 %), и достигает 69 %;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− анемия хронических заболеваний (укорочение продолжительности жизни эритроцитов, нарушение метаболизма железа, нарушение эритропоэза);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− </w:t>
      </w:r>
      <w:proofErr w:type="gramStart"/>
      <w:r w:rsidRPr="002A41D5">
        <w:rPr>
          <w:sz w:val="28"/>
          <w:szCs w:val="28"/>
        </w:rPr>
        <w:t>сердечно-сосудистые</w:t>
      </w:r>
      <w:proofErr w:type="gramEnd"/>
      <w:r w:rsidRPr="002A41D5">
        <w:rPr>
          <w:sz w:val="28"/>
          <w:szCs w:val="28"/>
        </w:rPr>
        <w:t xml:space="preserve"> заболевания (ССЗ) диагностируются не менее чем у половины больных ХОБЛ, вследствие повышенного риска развития.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Результаты исследования и их обсуждение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lastRenderedPageBreak/>
        <w:t>Основные направления диагностики ХОБЛ включают: выявление факторов риска (установление ингаляционного воздействия патогенных агентов); сведения, полученные из беседы с больным (словесный портрет больного) – кашель и его характер, одышка и её выраженность, определяемые у больных ХОБЛ, на основании опросников (mMRC, CAT); объективизацию симптомов обструкции (диагноз ХОБЛ должен быть подтверждён данными спирометрии: постбронходилатационные значения ОФВ</w:t>
      </w:r>
      <w:proofErr w:type="gramStart"/>
      <w:r w:rsidRPr="002A41D5">
        <w:rPr>
          <w:sz w:val="28"/>
          <w:szCs w:val="28"/>
        </w:rPr>
        <w:t>1</w:t>
      </w:r>
      <w:proofErr w:type="gramEnd"/>
      <w:r w:rsidRPr="002A41D5">
        <w:rPr>
          <w:sz w:val="28"/>
          <w:szCs w:val="28"/>
        </w:rPr>
        <w:t>/ФЖЕЛ &lt;70 % на всех стадиях заболевания).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Физикальное обследование обладает низкой чувствительностью и специфичностью в отношении диагностики лёгкой и среднетяжёлой ХОБЛ. Ведущая роль в диагностике принадлежит инструментальному обследованию.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Спирометрия проводится всем пациентам, имеющим в анамнезе курение или контакт с поллютантами окружающей среды либо профессиональными вредностями; респираторные болезни у родственников; наличие длительного кашля, продукции мокроты и/или одышки.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Спирометрия считается базовым методом диагностики ХОБЛ и объективизации состояния лёгочной функции, её показатели учитываются в градации ХОБЛ по степени выраженности обструктивных нарушений.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Экспираторное ограничение воздушного потока (ОФВ</w:t>
      </w:r>
      <w:proofErr w:type="gramStart"/>
      <w:r w:rsidRPr="002A41D5">
        <w:rPr>
          <w:sz w:val="28"/>
          <w:szCs w:val="28"/>
        </w:rPr>
        <w:t>1</w:t>
      </w:r>
      <w:proofErr w:type="gramEnd"/>
      <w:r w:rsidRPr="002A41D5">
        <w:rPr>
          <w:sz w:val="28"/>
          <w:szCs w:val="28"/>
        </w:rPr>
        <w:t>/ФЖЕЛ &lt; 70 %) подтверждает наличие бронхиальной обструкции, проводимый в последующем бронходилатационный тест позволяет разграничить обратимую (БА) и необратимую (ХОБЛ) обструкцию.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Пульсоксиметрия рекомендуется для оценки насыщения гемоглобина кислородом (SaO2) у всех пациентов с ХОБЛ, поскольку гипоксемия является важной проблемой больных ХОБЛ, определяя переносимость физической нагрузки и прогноз заболевания. Гипоксемия может быть заподозрена при наличии эритроцитоза по данным исследования периферической крови.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Тест с 6-минутной ходьбой (или, в отдельных случаях, велоэргометрия) используется для определения переносимости физической нагрузки.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Рентгенография органов грудной клетки проводится у больных ХОБЛ для исключения других, схожих по симптоматике заболеваний.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Классификация ХОБЛ основывается на интегральной оценке тяжести больных как на основании клинической картины (количество обострений за год и выраженность клинических симптомов по опросникам mMRC и CAT), так и по результатам постбронходилатационных значений показателей ОФВ</w:t>
      </w:r>
      <w:proofErr w:type="gramStart"/>
      <w:r w:rsidRPr="002A41D5">
        <w:rPr>
          <w:sz w:val="28"/>
          <w:szCs w:val="28"/>
        </w:rPr>
        <w:t>1</w:t>
      </w:r>
      <w:proofErr w:type="gramEnd"/>
      <w:r w:rsidRPr="002A41D5">
        <w:rPr>
          <w:sz w:val="28"/>
          <w:szCs w:val="28"/>
        </w:rPr>
        <w:t xml:space="preserve"> и ФЖЕЛ.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 повседневной практике диагноз ХОБЛ выставляется уже на поздних стадиях болезни, поскольку пациенты не ощущают себя больными до тех пор, пока не страдает их трудовая деятельность.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В клинике профессиональных болезней, учитывая обязательные периодические осмотры (обследования) работников, занятых на работах с вредными и/или опасными условиями труда, диагноз ХОБЛ должен </w:t>
      </w:r>
      <w:r w:rsidRPr="002A41D5">
        <w:rPr>
          <w:sz w:val="28"/>
          <w:szCs w:val="28"/>
        </w:rPr>
        <w:lastRenderedPageBreak/>
        <w:t>выставляться значительно раньше, благодаря регулярно проводимой спирометрии.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Лечение ХОБЛ включает в себя медикаментозную терапию и немедикаментозные методы.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Немедикаментозная терапия решает следующие задачи: модификация факторов риска (антиникотиновые программы, снижение и предупреждение влияния производственных вредностей, атмосферных поллютантов), поддержание физической активности больного ХОБЛ и др.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Фармакотерапия решает следующие задачи: контроль симптомов заболевания, снижение частоты обострений и темпов прогрессирования ХОБЛ; улучшение общего состояния и повышение толерантности к физической нагрузке; уменьшение риска смертельного исхода от основного заболевания и сопутствующей патологии.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К сожалению, ни одно из имеющихся медикаментозных сре</w:t>
      </w:r>
      <w:proofErr w:type="gramStart"/>
      <w:r w:rsidRPr="002A41D5">
        <w:rPr>
          <w:sz w:val="28"/>
          <w:szCs w:val="28"/>
        </w:rPr>
        <w:t>дств дл</w:t>
      </w:r>
      <w:proofErr w:type="gramEnd"/>
      <w:r w:rsidRPr="002A41D5">
        <w:rPr>
          <w:sz w:val="28"/>
          <w:szCs w:val="28"/>
        </w:rPr>
        <w:t>я лечения ХОБЛ на данный момент не влияет на долгосрочное снижение лёгочной функции, что служит отличительной чертой этой болезни [2].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Подавляющее большинство лекарственных средств, назначаемых больным ХОБЛ – ингаляционные препараты. Считается доказанным, что ингаляционная терапия является наиболее предпочтительным методом лекарственной терапии. Существенное значение для достижения эффекта имеют форма доставки и техника ингаляций у каждого пациента. Ингаляционные устройства в качестве способа доставки лекарственных сре</w:t>
      </w:r>
      <w:proofErr w:type="gramStart"/>
      <w:r w:rsidRPr="002A41D5">
        <w:rPr>
          <w:sz w:val="28"/>
          <w:szCs w:val="28"/>
        </w:rPr>
        <w:t>дств пр</w:t>
      </w:r>
      <w:proofErr w:type="gramEnd"/>
      <w:r w:rsidRPr="002A41D5">
        <w:rPr>
          <w:sz w:val="28"/>
          <w:szCs w:val="28"/>
        </w:rPr>
        <w:t>едставлены дозированными аэрозольными ингаляторами, порошковыми ингаляторами, небулайзерами и инновационной формой доставки «Респимат».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Выбор лекарственных сре</w:t>
      </w:r>
      <w:proofErr w:type="gramStart"/>
      <w:r w:rsidRPr="002A41D5">
        <w:rPr>
          <w:sz w:val="28"/>
          <w:szCs w:val="28"/>
        </w:rPr>
        <w:t>дств дл</w:t>
      </w:r>
      <w:proofErr w:type="gramEnd"/>
      <w:r w:rsidRPr="002A41D5">
        <w:rPr>
          <w:sz w:val="28"/>
          <w:szCs w:val="28"/>
        </w:rPr>
        <w:t>я регулярной терапии и объём медикаментозного вмешательства зависят от выраженности симптомов, фенотипа ХОБЛ, степени ограничения воздушного потока (оценка ФВД), риска обострений, сопутствующих заболеваний. В помощь практическому врачу в различных руководствах представлены схемы фармакологической терапии ХОБЛ [2].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Короткодействующие бронходилататоры – бета-2-агонисты (Фенотерол, Сальбутамол), антихолинергические препараты (Ипратропия бромид) и их комбинации (Ипратропия бромид + фенотерол/сальбутамол) – назначаются для использования по потребности.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Длительнодействующие антихолинергические препараты (ДДАХ) – Тиотропия бромид (24 часа), Гликопиррония бромид (24 часа), Аклидиния бромид (12 часов) – рекомендуются в качестве препаратов первого ряда для постоянной базисной монотерапии при любой тяжести ХОБЛ и входят в состав практически всех схем лекарственной комбинированной терапии различных групп больных (А–</w:t>
      </w:r>
      <w:proofErr w:type="gramStart"/>
      <w:r w:rsidRPr="002A41D5">
        <w:rPr>
          <w:sz w:val="28"/>
          <w:szCs w:val="28"/>
        </w:rPr>
        <w:t>D</w:t>
      </w:r>
      <w:proofErr w:type="gramEnd"/>
      <w:r w:rsidRPr="002A41D5">
        <w:rPr>
          <w:sz w:val="28"/>
          <w:szCs w:val="28"/>
        </w:rPr>
        <w:t xml:space="preserve"> по классификации GOLD).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Длительно действующие бета-2-агонисты (ДДБА) – Формотерол (12 часов), Индакатерол (24 часа), Олодатерол (24 часа) – в качестве монотерапии используются только у пациентов с нетяжёлым течением и низким риском обострений (группы больных</w:t>
      </w:r>
      <w:proofErr w:type="gramStart"/>
      <w:r w:rsidRPr="002A41D5">
        <w:rPr>
          <w:sz w:val="28"/>
          <w:szCs w:val="28"/>
        </w:rPr>
        <w:t xml:space="preserve"> А</w:t>
      </w:r>
      <w:proofErr w:type="gramEnd"/>
      <w:r w:rsidRPr="002A41D5">
        <w:rPr>
          <w:sz w:val="28"/>
          <w:szCs w:val="28"/>
        </w:rPr>
        <w:t>, В).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lastRenderedPageBreak/>
        <w:t xml:space="preserve">Комбинация ДДБА и ДДАХ – Вилантерол + умеклидиния бромид, Индакатерол + гликопиррония бромид, Олодатерол + тиотропия бромид – показана </w:t>
      </w:r>
      <w:proofErr w:type="gramStart"/>
      <w:r w:rsidRPr="002A41D5">
        <w:rPr>
          <w:sz w:val="28"/>
          <w:szCs w:val="28"/>
        </w:rPr>
        <w:t>при</w:t>
      </w:r>
      <w:proofErr w:type="gramEnd"/>
      <w:r w:rsidRPr="002A41D5">
        <w:rPr>
          <w:sz w:val="28"/>
          <w:szCs w:val="28"/>
        </w:rPr>
        <w:t xml:space="preserve"> впервые выявленной ХОБЛ, с выраженными симптомами независимо от тяжести течения.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Роль ИГКС в лечении ХОБЛ менее заметна, чем при БА, показания к применению определяются фенотипом ХОБЛ, </w:t>
      </w:r>
      <w:proofErr w:type="gramStart"/>
      <w:r w:rsidRPr="002A41D5">
        <w:rPr>
          <w:sz w:val="28"/>
          <w:szCs w:val="28"/>
        </w:rPr>
        <w:t>но</w:t>
      </w:r>
      <w:proofErr w:type="gramEnd"/>
      <w:r w:rsidRPr="002A41D5">
        <w:rPr>
          <w:sz w:val="28"/>
          <w:szCs w:val="28"/>
        </w:rPr>
        <w:t xml:space="preserve"> ни один из ИГКС не используется в качестве монотерапии ХОБЛ. Длительное применение фиксированной комбинации ДДБА и ИГКС – Формотерол + будесонид (мометазон, беклометазон), Сальметерол + флутиказон, Вилантерол + флутиказона фуроат – способствует уменьшению выраженности симптомов и числа обострений, улучшает качество жизни, однако, оказывает позитивное влияние на уровень ОФВ</w:t>
      </w:r>
      <w:proofErr w:type="gramStart"/>
      <w:r w:rsidRPr="002A41D5">
        <w:rPr>
          <w:sz w:val="28"/>
          <w:szCs w:val="28"/>
        </w:rPr>
        <w:t>1</w:t>
      </w:r>
      <w:proofErr w:type="gramEnd"/>
      <w:r w:rsidRPr="002A41D5">
        <w:rPr>
          <w:sz w:val="28"/>
          <w:szCs w:val="28"/>
        </w:rPr>
        <w:t xml:space="preserve"> только в первые 6 месяцев. ИГКС в качестве комбинированной терапии показаны больным с ХОБЛ тяжёлого и крайне тяжёлого течения (группы</w:t>
      </w:r>
      <w:proofErr w:type="gramStart"/>
      <w:r w:rsidRPr="002A41D5">
        <w:rPr>
          <w:sz w:val="28"/>
          <w:szCs w:val="28"/>
        </w:rPr>
        <w:t xml:space="preserve"> С</w:t>
      </w:r>
      <w:proofErr w:type="gramEnd"/>
      <w:r w:rsidRPr="002A41D5">
        <w:rPr>
          <w:sz w:val="28"/>
          <w:szCs w:val="28"/>
        </w:rPr>
        <w:t> и D) с учётом клинико-лабораторных данных.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Ингибиторы ФДЭ-4 (Рофлумиласт) используются только в качестве комбинированной терапии при лечении ХОБЛ. Метилксантины (Теофиллин медленного высвобождения) оказывают умеренный бронхолитический эффект по сравнению с плацебо и рекомендуются в качестве дополнительной терапии у пациентов с тяжёлыми симптомами.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На поздних стадиях ХОБЛ используют жизнеспасающие методы лечения: коррекцию гипоксемии с помощью кислорода (длительная кислородотерапия), респираторную поддержку для коррекции вентиляционного резерва (длительная домашняя вентиляция лёгких), хирургические вмешательства (буллэктомия, трансплантация лёгкого).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Система профилактики профессиональной ХОБЛ включает в себя административно-технические и медицинские мероприятия.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Административные меры снижения риска развития профессиональной ХОБЛ подразумевают выполнение работодателями своих обязанностей по снижению загрязнения воздуха рабочей зоны промышленными поллютантами, по обеспечению работников эффективными средствами коллективной (приточно-вытяжная вентиляция) и индивидуальной защиты (респираторы), по соблюдению режимов труда (защита временем).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Особая роль в профилактике профессиональной ХОБЛ принадлежит системе медицинских осмотров согласно приказу МЗ и МП РФ от 12.04.2011 г. № 302н [8].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 ходе предварительных медицинских осмотров происходит отсеивание лиц с соматической патологией, наличие которой является противопоказанием к работе в контакте с профессиональными вредностями.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Периодические медицинские осмотры направлены на раннее выявление лиц с начальными признаками нарушения ФВД и направление их в центр профпатологии.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 xml:space="preserve">Поскольку все обострения ХОБЛ трактуются как фактор прогрессирования заболевания, то предупреждение обострений является одной из главных задач профилактики. Способствуют уменьшению количества обострений </w:t>
      </w:r>
      <w:r w:rsidRPr="002A41D5">
        <w:rPr>
          <w:sz w:val="28"/>
          <w:szCs w:val="28"/>
        </w:rPr>
        <w:lastRenderedPageBreak/>
        <w:t>отказ от курения; вакцинация против гриппа и пневмококковой инфекции; адекватная медикаментозная терапия.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При обнаружении признаков ранее неустановленной профессиональной ХОБЛ учреждение здравоохранения направляет пациента на консультацию к врачу-профпатологу медицинской организации по месту жительства работника. Для решения экспертных вопросов, связанных с установлением причинно-следственной связи ХОБЛ с условиями труда, профессиональной пригодности, больной направляется на обследование в центр профессиональной патологии с необходимым пакетом документов [9].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При необходимости больной направляется врачом-профпатологом для освидетельствования в учреждение государственной службы медико-социальной экспертизы для определения степени утраты общей трудоспособности (установления группы инвалидности). При медико-социальной экспертизе учитывается ограничение жизнедеятельности, связанное, прежде всего, с нарушением функций дыхательной и </w:t>
      </w:r>
      <w:proofErr w:type="gramStart"/>
      <w:r w:rsidRPr="002A41D5">
        <w:rPr>
          <w:sz w:val="28"/>
          <w:szCs w:val="28"/>
        </w:rPr>
        <w:t>сердечно-сосудистой</w:t>
      </w:r>
      <w:proofErr w:type="gramEnd"/>
      <w:r w:rsidRPr="002A41D5">
        <w:rPr>
          <w:sz w:val="28"/>
          <w:szCs w:val="28"/>
        </w:rPr>
        <w:t xml:space="preserve"> систем, а также профессиональный анамнез больного.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Прогноз при ХОБЛ в отношении выздоровления и продолжительности жизни неблагоприятен. Среди причин смертности ХОБЛ занимает третье место в мире, четвёртое – в России.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Для оценки прогноза существенную роль играют возможность устранения провоцирующих факторов, приверженность пациента к лечению, социально-экономические условия.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rStyle w:val="a4"/>
          <w:sz w:val="28"/>
          <w:szCs w:val="28"/>
        </w:rPr>
        <w:t>Заключение</w:t>
      </w:r>
    </w:p>
    <w:p w:rsidR="002A41D5" w:rsidRPr="002A41D5" w:rsidRDefault="002A41D5" w:rsidP="002A41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D5">
        <w:rPr>
          <w:sz w:val="28"/>
          <w:szCs w:val="28"/>
        </w:rPr>
        <w:t>Включение ХОБЛ в национальный список профессиональных заболеваний Российской Федерации позволяет оптимизировать терапевтическую стратегию у данной группы больных, гармонизировать работу клиники профессиональной патологии с общеклинической практикой</w:t>
      </w:r>
    </w:p>
    <w:p w:rsidR="00DD477A" w:rsidRPr="002A41D5" w:rsidRDefault="00DD477A" w:rsidP="002A4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477A" w:rsidRPr="002A41D5" w:rsidSect="00DD4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A41D5"/>
    <w:rsid w:val="002A41D5"/>
    <w:rsid w:val="00A866F7"/>
    <w:rsid w:val="00B51945"/>
    <w:rsid w:val="00BD5397"/>
    <w:rsid w:val="00DD4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41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2617</Words>
  <Characters>14917</Characters>
  <Application>Microsoft Office Word</Application>
  <DocSecurity>0</DocSecurity>
  <Lines>124</Lines>
  <Paragraphs>34</Paragraphs>
  <ScaleCrop>false</ScaleCrop>
  <Company/>
  <LinksUpToDate>false</LinksUpToDate>
  <CharactersWithSpaces>17500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2020-05-02T04:19:00Z</dcterms:created>
  <dcterms:modified xsi:type="dcterms:W3CDTF">2020-05-02T04:20:00Z</dcterms:modified>
</cp:coreProperties>
</file>