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74" w:rsidRPr="00F73A74" w:rsidRDefault="00F73A74" w:rsidP="00F73A7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F73A7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Функция у = √х</w:t>
      </w:r>
      <w:proofErr w:type="gramStart"/>
      <w:r w:rsidRPr="00F73A7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,</w:t>
      </w:r>
      <w:proofErr w:type="gramEnd"/>
      <w:r w:rsidRPr="00F73A7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ее свойства и график</w:t>
      </w:r>
    </w:p>
    <w:p w:rsidR="00F73A74" w:rsidRPr="00F73A74" w:rsidRDefault="00F73A74" w:rsidP="00F73A7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Для построения </w:t>
      </w:r>
      <w:hyperlink r:id="rId5" w:tooltip="Функції, їх графіки та властивості" w:history="1">
        <w:r w:rsidRPr="00F73A74">
          <w:rPr>
            <w:rFonts w:ascii="Arial" w:eastAsia="Times New Roman" w:hAnsi="Arial" w:cs="Arial"/>
            <w:b/>
            <w:bCs/>
            <w:color w:val="7AAC19"/>
            <w:sz w:val="23"/>
            <w:szCs w:val="23"/>
            <w:lang w:eastAsia="ru-RU"/>
          </w:rPr>
          <w:t>графика функции</w:t>
        </w:r>
      </w:hyperlink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41350" cy="361950"/>
            <wp:effectExtent l="0" t="0" r="6350" b="0"/>
            <wp:docPr id="14" name="Рисунок 14" descr="Формула">
              <a:hlinkClick xmlns:a="http://schemas.openxmlformats.org/drawingml/2006/main" r:id="rId6" tooltip="&quot;Форму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>
                      <a:hlinkClick r:id="rId6" tooltip="&quot;Форму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дадим, как обычно, независимой переменной х несколько конкретных значений (неотрицательных, поскольку при х &lt; 0 выражение</w:t>
      </w: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314960" cy="249555"/>
            <wp:effectExtent l="0" t="0" r="8890" b="0"/>
            <wp:docPr id="13" name="Рисунок 13" descr="12-06-5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-06-5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не имеет смысла) и вычислим соответствующие значения зависимой переменной 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у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. Разумеется, 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мы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будем давать х такие значения, для которых известно точное значение квадратного корня. Итак:</w:t>
      </w:r>
    </w:p>
    <w:p w:rsidR="00F73A74" w:rsidRPr="00F73A74" w:rsidRDefault="00F73A74" w:rsidP="00F73A7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3046095" cy="1122045"/>
            <wp:effectExtent l="0" t="0" r="1905" b="1905"/>
            <wp:docPr id="12" name="Рисунок 12" descr="Функция у = √х , ее свойства и график">
              <a:hlinkClick xmlns:a="http://schemas.openxmlformats.org/drawingml/2006/main" r:id="rId10" tooltip="&quot;Функция у = √х , ее свойства и граф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ункция у = √х , ее свойства и график">
                      <a:hlinkClick r:id="rId10" tooltip="&quot;Функция у = √х , ее свойства и граф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Итак, мы составили таблицу значений функции:</w:t>
      </w:r>
    </w:p>
    <w:tbl>
      <w:tblPr>
        <w:tblW w:w="94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241"/>
        <w:gridCol w:w="1241"/>
        <w:gridCol w:w="1241"/>
        <w:gridCol w:w="3330"/>
        <w:gridCol w:w="1248"/>
      </w:tblGrid>
      <w:tr w:rsidR="00F73A74" w:rsidRPr="00F73A74" w:rsidTr="00F73A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9</w:t>
            </w:r>
          </w:p>
        </w:tc>
      </w:tr>
      <w:tr w:rsidR="00F73A74" w:rsidRPr="00F73A74" w:rsidTr="00F73A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3A74" w:rsidRPr="00F73A74" w:rsidRDefault="00F73A74" w:rsidP="00F73A74">
            <w:pPr>
              <w:spacing w:after="0" w:line="270" w:lineRule="atLeast"/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</w:pPr>
            <w:r w:rsidRPr="00F73A74">
              <w:rPr>
                <w:rFonts w:ascii="Arial" w:eastAsia="Times New Roman" w:hAnsi="Arial" w:cs="Arial"/>
                <w:color w:val="373737"/>
                <w:sz w:val="23"/>
                <w:szCs w:val="23"/>
                <w:lang w:eastAsia="ru-RU"/>
              </w:rPr>
              <w:t>3</w:t>
            </w:r>
          </w:p>
        </w:tc>
      </w:tr>
    </w:tbl>
    <w:p w:rsidR="00F73A74" w:rsidRPr="00F73A74" w:rsidRDefault="00F73A74" w:rsidP="00F73A7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Построим найденные точки (0; 0), (1;1), (4; 2), (6,25; 2,5), (0;3) на </w:t>
      </w:r>
      <w:hyperlink r:id="rId12" w:tooltip="Ілюстрації до теми Координатна площина" w:history="1">
        <w:r w:rsidRPr="00F73A74">
          <w:rPr>
            <w:rFonts w:ascii="Arial" w:eastAsia="Times New Roman" w:hAnsi="Arial" w:cs="Arial"/>
            <w:b/>
            <w:bCs/>
            <w:color w:val="7AAC19"/>
            <w:sz w:val="23"/>
            <w:szCs w:val="23"/>
            <w:lang w:eastAsia="ru-RU"/>
          </w:rPr>
          <w:t>координатной плоскости</w:t>
        </w:r>
      </w:hyperlink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(рис. 78). Они располагаются некоторой линии, начертим ее (рис. 79). Получили график функции</w:t>
      </w: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641350" cy="361950"/>
            <wp:effectExtent l="0" t="0" r="6350" b="0"/>
            <wp:docPr id="11" name="Рисунок 11" descr="Формула">
              <a:hlinkClick xmlns:a="http://schemas.openxmlformats.org/drawingml/2006/main" r:id="rId6" tooltip="&quot;Форму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">
                      <a:hlinkClick r:id="rId6" tooltip="&quot;Форму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. Обратите внимание: график касается оси 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у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в точке (0; 0). Заметим, что, имея шаблон параболы у = х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2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можно без труда с его помощью построить график функции</w:t>
      </w: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641350" cy="361950"/>
            <wp:effectExtent l="0" t="0" r="6350" b="0"/>
            <wp:docPr id="10" name="Рисунок 10" descr="Формула">
              <a:hlinkClick xmlns:a="http://schemas.openxmlformats.org/drawingml/2006/main" r:id="rId6" tooltip="&quot;Форму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">
                      <a:hlinkClick r:id="rId6" tooltip="&quot;Форму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ведь это — ветвь той же параболы, только ориентированная не вверх, а вправо.</w:t>
      </w:r>
    </w:p>
    <w:p w:rsidR="00F73A74" w:rsidRPr="00F73A74" w:rsidRDefault="00F73A74" w:rsidP="00F73A7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4572000" cy="2458085"/>
            <wp:effectExtent l="0" t="0" r="0" b="0"/>
            <wp:docPr id="9" name="Рисунок 9" descr="Графики">
              <a:hlinkClick xmlns:a="http://schemas.openxmlformats.org/drawingml/2006/main" r:id="rId13" tooltip="&quot;Граф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фики">
                      <a:hlinkClick r:id="rId13" tooltip="&quot;Граф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</w:r>
      <w:r w:rsidRPr="00F73A7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Свойства функции</w:t>
      </w:r>
      <w:proofErr w:type="gramStart"/>
      <w:r>
        <w:rPr>
          <w:rFonts w:ascii="Arial" w:eastAsia="Times New Roman" w:hAnsi="Arial" w:cs="Arial"/>
          <w:b/>
          <w:bCs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641350" cy="361950"/>
            <wp:effectExtent l="0" t="0" r="6350" b="0"/>
            <wp:docPr id="8" name="Рисунок 8" descr="Формула">
              <a:hlinkClick xmlns:a="http://schemas.openxmlformats.org/drawingml/2006/main" r:id="rId6" tooltip="&quot;Форму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">
                      <a:hlinkClick r:id="rId6" tooltip="&quot;Форму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О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писывая свойства этой функции, мы, как обычно, будем опираться на ее геометрическую модель — ветвь параболы (рис. 79).</w:t>
      </w:r>
    </w:p>
    <w:p w:rsidR="00F73A74" w:rsidRPr="00F73A74" w:rsidRDefault="00F73A74" w:rsidP="00F73A7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1. 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Область определения функции — луч [0, +</w:t>
      </w:r>
      <w:proofErr w:type="spell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оо</w:t>
      </w:r>
      <w:proofErr w:type="spell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). </w:t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2. у = 0 при х = 0; у &gt; 0 при х &gt; 0. </w:t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3.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Функция возрастает на луче [0, + </w:t>
      </w:r>
      <w:proofErr w:type="spell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оо</w:t>
      </w:r>
      <w:proofErr w:type="spell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). </w:t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4.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Функция ограничена снизу, но не ограничена сверху. </w:t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 xml:space="preserve">5. </w:t>
      </w:r>
      <w:proofErr w:type="spell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у</w:t>
      </w:r>
      <w:r w:rsidRPr="00F73A74">
        <w:rPr>
          <w:rFonts w:ascii="Arial" w:eastAsia="Times New Roman" w:hAnsi="Arial" w:cs="Arial"/>
          <w:color w:val="373737"/>
          <w:sz w:val="23"/>
          <w:szCs w:val="23"/>
          <w:vertAlign w:val="subscript"/>
          <w:lang w:eastAsia="ru-RU"/>
        </w:rPr>
        <w:t>наим</w:t>
      </w:r>
      <w:proofErr w:type="spell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 = 0 (достигается при х = 0), у</w:t>
      </w:r>
      <w:r w:rsidRPr="00F73A74">
        <w:rPr>
          <w:rFonts w:ascii="Arial" w:eastAsia="Times New Roman" w:hAnsi="Arial" w:cs="Arial"/>
          <w:color w:val="373737"/>
          <w:sz w:val="23"/>
          <w:szCs w:val="23"/>
          <w:vertAlign w:val="subscript"/>
          <w:lang w:eastAsia="ru-RU"/>
        </w:rPr>
        <w:t>наи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vertAlign w:val="subscript"/>
          <w:lang w:eastAsia="ru-RU"/>
        </w:rPr>
        <w:t>6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не существует. </w:t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 xml:space="preserve">6. 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Функция непрерывна на луче [0, +</w:t>
      </w:r>
      <w:proofErr w:type="spell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оо</w:t>
      </w:r>
      <w:proofErr w:type="spell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).</w:t>
      </w:r>
      <w:proofErr w:type="gramEnd"/>
    </w:p>
    <w:p w:rsidR="00F73A74" w:rsidRPr="00F73A74" w:rsidRDefault="00F73A74" w:rsidP="00F73A7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Комментариев требует лишь свойство 4. Почему мы считаем, что </w:t>
      </w:r>
      <w:hyperlink r:id="rId15" w:tooltip="Функция у = х2 и ее график" w:history="1">
        <w:r w:rsidRPr="00F73A74">
          <w:rPr>
            <w:rFonts w:ascii="Arial" w:eastAsia="Times New Roman" w:hAnsi="Arial" w:cs="Arial"/>
            <w:b/>
            <w:bCs/>
            <w:color w:val="7AAC19"/>
            <w:sz w:val="23"/>
            <w:szCs w:val="23"/>
            <w:lang w:eastAsia="ru-RU"/>
          </w:rPr>
          <w:t>функция</w:t>
        </w:r>
      </w:hyperlink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не ограничена сверху? Возьмем, например, число 10. Найдется ли такое значение х, для которого будет выполнено неравенство</w:t>
      </w: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314960" cy="249555"/>
            <wp:effectExtent l="0" t="0" r="8890" b="0"/>
            <wp:docPr id="7" name="Рисунок 7" descr="12-06-5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-06-5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&gt; 10? Конечно, достаточно взять х = 121, ведь</w:t>
      </w: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421640" cy="267335"/>
            <wp:effectExtent l="0" t="0" r="0" b="0"/>
            <wp:docPr id="6" name="Рисунок 6" descr="12-06-5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-06-5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= 11, а 11 &gt; 10. Возьмем число 40. Найдется ли такое значение х, для которого будет выполняться неравенство</w:t>
      </w: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314960" cy="249555"/>
            <wp:effectExtent l="0" t="0" r="8890" b="0"/>
            <wp:docPr id="5" name="Рисунок 5" descr="12-06-5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-06-5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&gt; 40? Конечно, достаточно взять х = 2500, ведь</w:t>
      </w: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504825" cy="255270"/>
            <wp:effectExtent l="0" t="0" r="9525" b="0"/>
            <wp:docPr id="4" name="Рисунок 4" descr="12-06-5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-06-5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= 50, а 50 &gt; 40. И вообще, какое бы положительное число т ни взять, всегда найдется такое х, что будет выполняться неравенство</w:t>
      </w: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314960" cy="249555"/>
            <wp:effectExtent l="0" t="0" r="8890" b="0"/>
            <wp:docPr id="3" name="Рисунок 3" descr="12-06-5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-06-5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&gt; m (достаточно взять х = (m + 1)</w:t>
      </w:r>
      <w:r w:rsidRPr="00F73A74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2</w:t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; подумайте, почему это так).</w:t>
      </w:r>
    </w:p>
    <w:p w:rsidR="00F73A74" w:rsidRPr="00F73A74" w:rsidRDefault="00F73A74" w:rsidP="00F73A7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А теперь обратим внимание на одно любопытное обстоятельство. Рассмотрим две функции: у =</w:t>
      </w: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314960" cy="249555"/>
            <wp:effectExtent l="0" t="0" r="8890" b="0"/>
            <wp:docPr id="2" name="Рисунок 2" descr="12-06-5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-06-5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(ее график изображен на рис. 79) и у = х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где х&gt; 0 (ее график изображен на рис. 80). Мы только что перечислили шесть свой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ств дл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я первой функции, но абсолютно теми же свойствами обладает и вторая функция. Словесные «портреты» двух различных функций одинаковы. Математики не смогли вынести такой несправедливости, когда разные функции, имеющие разные </w:t>
      </w:r>
      <w:hyperlink r:id="rId20" w:tooltip="Приклади графіків залежностей між величинами" w:history="1">
        <w:r w:rsidRPr="00F73A74">
          <w:rPr>
            <w:rFonts w:ascii="Arial" w:eastAsia="Times New Roman" w:hAnsi="Arial" w:cs="Arial"/>
            <w:b/>
            <w:bCs/>
            <w:color w:val="7AAC19"/>
            <w:sz w:val="23"/>
            <w:szCs w:val="23"/>
            <w:lang w:eastAsia="ru-RU"/>
          </w:rPr>
          <w:t>графики</w:t>
        </w:r>
      </w:hyperlink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словесно описываются одинаково. Они обнаружили принципиальные различия в характере графиков, заметив, что график функции</w:t>
      </w:r>
      <w:r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>
            <wp:extent cx="641350" cy="361950"/>
            <wp:effectExtent l="0" t="0" r="6350" b="0"/>
            <wp:docPr id="1" name="Рисунок 1" descr="Формула">
              <a:hlinkClick xmlns:a="http://schemas.openxmlformats.org/drawingml/2006/main" r:id="rId6" tooltip="&quot;Форму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ула">
                      <a:hlinkClick r:id="rId6" tooltip="&quot;Форму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обращен выпуклостью вверх, тогда как </w:t>
      </w:r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график функции у = х</w:t>
      </w:r>
      <w:proofErr w:type="gramStart"/>
      <w:r w:rsidRPr="00F73A74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2</w:t>
      </w:r>
      <w:proofErr w:type="gramEnd"/>
      <w:r w:rsidRPr="00F73A7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где х &gt; 0, обращен выпуклостью вниз.</w:t>
      </w:r>
    </w:p>
    <w:p w:rsidR="000E0EAA" w:rsidRDefault="000E0EAA">
      <w:bookmarkStart w:id="0" w:name="_GoBack"/>
      <w:bookmarkEnd w:id="0"/>
    </w:p>
    <w:sectPr w:rsidR="000E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47"/>
    <w:rsid w:val="000E0EAA"/>
    <w:rsid w:val="00810947"/>
    <w:rsid w:val="00F7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A74"/>
  </w:style>
  <w:style w:type="character" w:styleId="a4">
    <w:name w:val="Hyperlink"/>
    <w:basedOn w:val="a0"/>
    <w:uiPriority w:val="99"/>
    <w:semiHidden/>
    <w:unhideWhenUsed/>
    <w:rsid w:val="00F73A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A74"/>
  </w:style>
  <w:style w:type="character" w:styleId="a4">
    <w:name w:val="Hyperlink"/>
    <w:basedOn w:val="a0"/>
    <w:uiPriority w:val="99"/>
    <w:semiHidden/>
    <w:unhideWhenUsed/>
    <w:rsid w:val="00F73A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12-06-53.jpg" TargetMode="External"/><Relationship Id="rId13" Type="http://schemas.openxmlformats.org/officeDocument/2006/relationships/hyperlink" Target="http://school.xvatit.com/index.php?title=%D0%A4%D0%B0%D0%B9%D0%BB:12-06-55.jpg" TargetMode="External"/><Relationship Id="rId18" Type="http://schemas.openxmlformats.org/officeDocument/2006/relationships/hyperlink" Target="http://school.xvatit.com/index.php?title=%D0%A4%D0%B0%D0%B9%D0%BB:12-06-57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chool.xvatit.com/index.php?title=%D0%86%D0%BB%D1%8E%D1%81%D1%82%D1%80%D0%B0%D1%86%D1%96%D1%97_%D0%B4%D0%BE_%D1%82%D0%B5%D0%BC%D0%B8_%D0%9A%D0%BE%D0%BE%D1%80%D0%B4%D0%B8%D0%BD%D0%B0%D1%82%D0%BD%D0%B0_%D0%BF%D0%BB%D0%BE%D1%89%D0%B8%D0%BD%D0%B0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://school.xvatit.com/index.php?title=%D0%A4%D0%B0%D0%B9%D0%BB:12-06-56.jpg" TargetMode="External"/><Relationship Id="rId20" Type="http://schemas.openxmlformats.org/officeDocument/2006/relationships/hyperlink" Target="http://school.xvatit.com/index.php?title=%D0%9F%D1%80%D0%B8%D0%BA%D0%BB%D0%B0%D0%B4%D0%B8_%D0%B3%D1%80%D0%B0%D1%84%D1%96%D0%BA%D1%96%D0%B2_%D0%B7%D0%B0%D0%BB%D0%B5%D0%B6%D0%BD%D0%BE%D1%81%D1%82%D0%B5%D0%B9_%D0%BC%D1%96%D0%B6_%D0%B2%D0%B5%D0%BB%D0%B8%D1%87%D0%B8%D0%BD%D0%B0%D0%BC%D0%B8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12-06-52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school.xvatit.com/index.php?title=%D0%A4%D1%83%D0%BD%D0%BA%D1%86%D1%96%D1%97,_%D1%97%D1%85_%D0%B3%D1%80%D0%B0%D1%84%D1%96%D0%BA%D0%B8_%D1%82%D0%B0_%D0%B2%D0%BB%D0%B0%D1%81%D1%82%D0%B8%D0%B2%D0%BE%D1%81%D1%82%D1%96" TargetMode="External"/><Relationship Id="rId15" Type="http://schemas.openxmlformats.org/officeDocument/2006/relationships/hyperlink" Target="http://school.xvatit.com/index.php?title=%D0%A4%D1%83%D0%BD%D0%BA%D1%86%D0%B8%D1%8F_%D1%83_%3D_%D1%852_%D0%B8_%D0%B5%D0%B5_%D0%B3%D1%80%D0%B0%D1%84%D0%B8%D0%BA" TargetMode="External"/><Relationship Id="rId10" Type="http://schemas.openxmlformats.org/officeDocument/2006/relationships/hyperlink" Target="http://school.xvatit.com/index.php?title=%D0%A4%D0%B0%D0%B9%D0%BB:12-06-54.jp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3150</Characters>
  <Application>Microsoft Office Word</Application>
  <DocSecurity>0</DocSecurity>
  <Lines>26</Lines>
  <Paragraphs>7</Paragraphs>
  <ScaleCrop>false</ScaleCrop>
  <Company>HP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hfvbn</dc:creator>
  <cp:keywords/>
  <dc:description/>
  <cp:lastModifiedBy>hfvbn</cp:lastModifiedBy>
  <cp:revision>3</cp:revision>
  <dcterms:created xsi:type="dcterms:W3CDTF">2016-05-21T18:03:00Z</dcterms:created>
  <dcterms:modified xsi:type="dcterms:W3CDTF">2016-05-21T18:04:00Z</dcterms:modified>
</cp:coreProperties>
</file>