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817" w:rsidRDefault="00EC3817" w:rsidP="00EC3817">
      <w:pPr>
        <w:pStyle w:val="a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докладе Правительству в 1954 г. о возможности разработки ИСЗ С.П. Королев писал: "По вашему указанию представляю докладную записку тов. Тихонравова М.К. "Об искусственном спутнике Земли...". В отчете о научной деятельности за 1954 г. С.П. Королев отмечал: "Мы полагали бы возможным провести эскизную разработку проекта самого ИСЗ с учетом ведущихся работ (особенно заслуживают внимания работы М.К. Тихонравова...)".</w:t>
      </w:r>
    </w:p>
    <w:p w:rsidR="00EC3817" w:rsidRDefault="00EC3817" w:rsidP="00EC3817">
      <w:pPr>
        <w:pStyle w:val="a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Развернулись работы по подготовке запуска первого ИСЗ ПС-1. Был создан первый Совет главных конструкторов во главе с С.П.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Ко-ролевым</w:t>
      </w:r>
      <w:proofErr w:type="gramEnd"/>
      <w:r>
        <w:rPr>
          <w:rFonts w:ascii="Arial" w:hAnsi="Arial" w:cs="Arial"/>
          <w:color w:val="000000"/>
          <w:sz w:val="20"/>
          <w:szCs w:val="20"/>
        </w:rPr>
        <w:t>, который в дальнейшем и осуществлял руководство кос-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мической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программой СССР, ставшего мировым лидером в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освое-нии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космоса. Созданное под руководством С.П. Королева ОКБ-1 -ЦКБЭМ - НПО "Энергия" стало с начала 1950-х гг. центром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косми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>-ческой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науки и промышленности в СССР.</w:t>
      </w:r>
    </w:p>
    <w:p w:rsidR="00EC3817" w:rsidRDefault="00EC3817" w:rsidP="00EC3817">
      <w:pPr>
        <w:pStyle w:val="a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Космонавтика уникальна тем, что многое предсказанное сначала фантастами, а затем учеными свершилось воистину с космической скоростью. Всего сорок с небольшим лет прошло со дня запуска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пер-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вого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искусственного спутника Земли, 4 октября 1957 г., а история космонавтики уже содержит серии замечательных достижений, полученных первоначально СССР и США, а затем и другими кос-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мическими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державами.</w:t>
      </w:r>
    </w:p>
    <w:p w:rsidR="00EC3817" w:rsidRDefault="00EC3817" w:rsidP="00EC3817">
      <w:pPr>
        <w:pStyle w:val="a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Уже многие тысячи спутников летают на орбитах вокруг Земли, аппараты достигли поверхности Луны, Венеры, Марса;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научная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ап-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паратура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посылалась к Юпитеру, Меркурию, Сатурну для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получе-ния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знаний об этих удаленных планетах Солнечной системы.</w:t>
      </w:r>
    </w:p>
    <w:p w:rsidR="00EC3817" w:rsidRDefault="00EC3817" w:rsidP="00EC3817">
      <w:pPr>
        <w:pStyle w:val="a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Триумфом космонавтики стал запуск 12 апреля 1961 г. первого человека в космос - Ю.А. Гагарина. Затем - групповой полет,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вы-ход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человека в космос, создание орбитальных станций "Салют", "Мир"... СССР на долгое время стал ведущей страной в мире по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пи-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лотируемым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программам.</w:t>
      </w:r>
    </w:p>
    <w:p w:rsidR="00EC3817" w:rsidRDefault="00EC3817" w:rsidP="00EC3817">
      <w:pPr>
        <w:pStyle w:val="a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Показательной является тенденция перехода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от запуска одиночных КА для решения в первую очередь военных задач к созданию крупномасштабных космических систем в интересах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решения широкого спектра задач (в том числе социально-экономических и научных) и к интеграции космических отраслей различных стран.</w:t>
      </w:r>
    </w:p>
    <w:p w:rsidR="00EC3817" w:rsidRDefault="00EC3817" w:rsidP="00EC3817">
      <w:pPr>
        <w:pStyle w:val="a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Чего же достигла космическая наука в XX веке? Для сообщения ракетам-носителям космических скоростей разработаны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32989483" wp14:editId="228644C0">
            <wp:extent cx="3333115" cy="2269490"/>
            <wp:effectExtent l="0" t="0" r="635" b="0"/>
            <wp:docPr id="1" name="Рисунок 1" descr="Генеральный конструктор В.Н. Челом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неральный конструктор В.Н. Челом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115" cy="226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t xml:space="preserve">мощные жидкостные ракетные двигатели. В этой области особенно велика заслуга В.П. Глушко. Создание таких двигателей стало возможным благодаря реализации новых научных идей и схем, практически исключающих потери на привод турбонасосных агрегатов. Разработка ракет-носителей и жидкостных ракетных двигателей способствовала развитию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терм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>-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гидро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>- и газодинамики, теории теплопередачи и прочности, металлургии высокопрочных и жаростойких материалов, химии топлив, измерительной техники, вакуумной и плазменной технологии. Дальнейшее развитие получили твердотопливные и другие типы ракетных двигателей.</w:t>
      </w:r>
    </w:p>
    <w:p w:rsidR="00EC3817" w:rsidRDefault="00EC3817" w:rsidP="00EC3817">
      <w:pPr>
        <w:pStyle w:val="a3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В начале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1950-х гг. советские ученые М.В. Келдыш, В.А. Котельников, А.Ю.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Ишлинский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Л.И. Седов, Б.В.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Раушенбах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и др. разработали математические закономерности и навигационно-баллистическое обеспечение космических полетов.</w:t>
      </w:r>
    </w:p>
    <w:p w:rsidR="00EC3817" w:rsidRDefault="00EC3817" w:rsidP="00EC3817">
      <w:pPr>
        <w:pStyle w:val="a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Задачи, которые возникали при подготовке и реализации космических полетов, послужили толчком для интенсивного развития и таких общенаучных дисциплин, как небесная и теоретическая механика. Широкое использование новых математических методов и создание совершенных вычислительных машин позволило решать самые сложные задачи проектирования орбит космических аппаратов и управления ими в процессе полета, и в результате возникла новая научная дисциплина - динамика космического полета.</w:t>
      </w:r>
    </w:p>
    <w:p w:rsidR="00EC3817" w:rsidRDefault="00EC3817" w:rsidP="00EC3817">
      <w:pPr>
        <w:pStyle w:val="a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Конструкторские бюро,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возглавлявшиеся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Н.А. Пилюгиным и В.И. Кузнецовым, создали уникальные системы управления ракетно-космической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техникой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,о</w:t>
      </w:r>
      <w:proofErr w:type="gramEnd"/>
      <w:r>
        <w:rPr>
          <w:rFonts w:ascii="Arial" w:hAnsi="Arial" w:cs="Arial"/>
          <w:color w:val="000000"/>
          <w:sz w:val="20"/>
          <w:szCs w:val="20"/>
        </w:rPr>
        <w:t>бладающие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высокой надежностью.</w:t>
      </w:r>
    </w:p>
    <w:p w:rsidR="00EC3817" w:rsidRDefault="00EC3817" w:rsidP="00EC3817">
      <w:pPr>
        <w:pStyle w:val="a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 это же время В.П. Глушко, A.M. Исаев создали передовую в мире школу практического ракетного двигателестроения. А теоретические основы этой школы были заложены еще в 1930-е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гг.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,н</w:t>
      </w:r>
      <w:proofErr w:type="gramEnd"/>
      <w:r>
        <w:rPr>
          <w:rFonts w:ascii="Arial" w:hAnsi="Arial" w:cs="Arial"/>
          <w:color w:val="000000"/>
          <w:sz w:val="20"/>
          <w:szCs w:val="20"/>
        </w:rPr>
        <w:t>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заре отечественного ракетостроения. И сейчас передовые позиции России в этой области сохраняются.</w:t>
      </w:r>
    </w:p>
    <w:p w:rsidR="00EC3817" w:rsidRDefault="00EC3817" w:rsidP="00EC3817">
      <w:pPr>
        <w:pStyle w:val="a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14084774" wp14:editId="1CA9EE7B">
            <wp:extent cx="3333115" cy="2227580"/>
            <wp:effectExtent l="0" t="0" r="635" b="1270"/>
            <wp:docPr id="2" name="Рисунок 2" descr="С.П. Королев с первым отрядом космонав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.П. Королев с первым отрядом космонавто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115" cy="222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t xml:space="preserve">Благодаря напряженному творческому труду конструкторских бюро под руководством В.М. Мясищева, В.Н.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Челомея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Д.А.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Полухина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были выполнены работы по созданию крупногабаритных особо прочных оболочек.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Это стало основой создания мощных межконтинентальных ракет УР-200, УР-500, УР-700,а затем и пилотируемых станций "Салют", "Алмаз", "Мир", моду лей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двадцатитонно-го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класса "Квант", "Кристалл", "Природа", "Спектр", современных модулей для Международной космической станции (МКС) "Заря" и "Звезда", ракет-носителей семейства "Протон".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Творческое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со-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трудничество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конструкторов этих конструкторских бюро и машиностроительного завода им. М.В. Хруничева позволило к началу XXI века создать семейство носителей "Ангара", комплекс малых космических аппаратов и изготовить модули МКС. Объединение КБ и завода и реструктуризация этих подразделений дали возможность создать крупнейшую в России корпорацию - Государственный космический научно-производственный центр им. М.В. Хруничева.</w:t>
      </w:r>
    </w:p>
    <w:p w:rsidR="00EC3817" w:rsidRDefault="00EC3817" w:rsidP="00EC3817">
      <w:pPr>
        <w:pStyle w:val="a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Большая работа по созданию ракет-носителей на базе баллистических ракет была выполнена в КБ "Южное",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возглавлявшимся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М.К.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Янгелем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Надежность этих ракет-носителей легкого класса не знает аналогов в мировой космонавтике. В этом же КБ под руководством В.Ф. Уткина была создана ракета-носитель среднего класса "Зенит" - представитель второго поколения ракет-носителей.</w:t>
      </w:r>
    </w:p>
    <w:p w:rsidR="00EC3817" w:rsidRDefault="00EC3817" w:rsidP="00EC3817">
      <w:pPr>
        <w:pStyle w:val="a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За четыре десятилетия существенно возросли возможности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сис</w:t>
      </w:r>
      <w:proofErr w:type="spellEnd"/>
      <w:r>
        <w:rPr>
          <w:rFonts w:ascii="Arial" w:hAnsi="Arial" w:cs="Arial"/>
          <w:color w:val="000000"/>
          <w:sz w:val="20"/>
          <w:szCs w:val="20"/>
        </w:rPr>
        <w:t>-тем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управления ракет-носителей и космических аппаратов.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Если в 1957-1958 гг. при выведении искусственных спутников на орбиту вокруг Земли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доспускалась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ошибка в несколько десятков километров, то к середине 1960-х гг. точность систем управления была уже столь высока, что позволила космическому аппарату, запущенному на Луну, совершить посадку на ее поверхности с отклонением от намеченной точки всего на 5 км.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Системы управления конструкции Н.А. Пилюгина были одними из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лучших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в мире.</w:t>
      </w:r>
    </w:p>
    <w:p w:rsidR="00EC3817" w:rsidRDefault="00EC3817" w:rsidP="00EC3817">
      <w:pPr>
        <w:pStyle w:val="a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Большие достижения космонавтики в области космической связи, телевещания, ретрансляции и навигации, переход к высокоскоростным линиям позволили уже в 1965 г. передать на Землю фотографии планеты Марс с расстояния, превышающего 200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млн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км, а в 1980 г. изображение Сатурна было передано на Землю с расстояния около 1,5 млрд км. Научно-производственное объединение прикладной механики, многие годы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возглавлявшееся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М.Ф.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Решетневым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первоначально было создано как филиал ОКБ С.П. Королева; это НПО - один из мировых лидеров по разработке космических аппаратов такого назначения.</w:t>
      </w:r>
    </w:p>
    <w:p w:rsidR="00EC3817" w:rsidRDefault="00EC3817" w:rsidP="00EC3817">
      <w:pPr>
        <w:pStyle w:val="a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Создаются спутниковые системы связи, охватывающие практически все страны мира и обеспечивающие двустороннюю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3E2EA725" wp14:editId="1ECF14B4">
            <wp:extent cx="3333115" cy="2344420"/>
            <wp:effectExtent l="0" t="0" r="635" b="0"/>
            <wp:docPr id="3" name="Рисунок 3" descr="А.И. Киселев с космонавтами перед отлетом на космодром &quot;Байконур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.И. Киселев с космонавтами перед отлетом на космодром &quot;Байконур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115" cy="234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t>оперативную связь с любыми абонентами. Этот вид связи оказался самым надежным и становится все более выгодным. Системы ретрансляции позволяют осуществлять управление космическими группировками с одного пункта на Земле. Созданы и эксплуатируются спутниковые навигационные системы. Без этих систем уже не мыслится сегодня использование современных транспортных средств - торговых судов, самолетов гражданской авиации, военной техники и др.</w:t>
      </w:r>
    </w:p>
    <w:p w:rsidR="00EC3817" w:rsidRDefault="00EC3817" w:rsidP="00EC3817">
      <w:pPr>
        <w:pStyle w:val="a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Произошли качественные изменения и в области пилотируемых полетов. Способность успешно работать вне космического корабля впервые была доказана советскими космонавтами в 1960-1970-х гг., а в 1980-1990-х гг. была продемонстрирована способность человека жить и работать в условиях невесомости в течение года. Во время полетов было проведено также большое число экспериментов - технических, геофизических и астрономических.</w:t>
      </w:r>
    </w:p>
    <w:p w:rsidR="00EC3817" w:rsidRDefault="00EC3817" w:rsidP="00EC3817">
      <w:pPr>
        <w:pStyle w:val="a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Важнейшими являются исследования в области космической медицины и систем жизнеобеспечения. Необходимо глубоко изучить человека и средства жизнеобеспечения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тем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чтобы определить, что можно поручить человеку в космосе, особенно при продолжительном космическом полете.</w:t>
      </w:r>
    </w:p>
    <w:p w:rsidR="007D4B97" w:rsidRDefault="007D4B97">
      <w:bookmarkStart w:id="0" w:name="_GoBack"/>
      <w:bookmarkEnd w:id="0"/>
    </w:p>
    <w:sectPr w:rsidR="007D4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17"/>
    <w:rsid w:val="00031960"/>
    <w:rsid w:val="00036B5F"/>
    <w:rsid w:val="00047A74"/>
    <w:rsid w:val="00053B81"/>
    <w:rsid w:val="000C7A38"/>
    <w:rsid w:val="00116BF3"/>
    <w:rsid w:val="0014594D"/>
    <w:rsid w:val="00163301"/>
    <w:rsid w:val="0016413F"/>
    <w:rsid w:val="00174AB1"/>
    <w:rsid w:val="001C2700"/>
    <w:rsid w:val="001C3DEC"/>
    <w:rsid w:val="001C6D07"/>
    <w:rsid w:val="001E3C2E"/>
    <w:rsid w:val="002405A2"/>
    <w:rsid w:val="0025493A"/>
    <w:rsid w:val="00265791"/>
    <w:rsid w:val="002A0D4E"/>
    <w:rsid w:val="002D559D"/>
    <w:rsid w:val="002E67B6"/>
    <w:rsid w:val="00311861"/>
    <w:rsid w:val="00345D55"/>
    <w:rsid w:val="00393882"/>
    <w:rsid w:val="003B43F7"/>
    <w:rsid w:val="003E60B8"/>
    <w:rsid w:val="00435560"/>
    <w:rsid w:val="005056DF"/>
    <w:rsid w:val="00527302"/>
    <w:rsid w:val="00544F9A"/>
    <w:rsid w:val="00571204"/>
    <w:rsid w:val="00597EC5"/>
    <w:rsid w:val="005A19AB"/>
    <w:rsid w:val="005E7531"/>
    <w:rsid w:val="0066000B"/>
    <w:rsid w:val="00683582"/>
    <w:rsid w:val="00683EB6"/>
    <w:rsid w:val="006936B1"/>
    <w:rsid w:val="006B42DC"/>
    <w:rsid w:val="006D0C82"/>
    <w:rsid w:val="006F73E1"/>
    <w:rsid w:val="00702F8A"/>
    <w:rsid w:val="0074042E"/>
    <w:rsid w:val="007906B0"/>
    <w:rsid w:val="00797491"/>
    <w:rsid w:val="007A44BF"/>
    <w:rsid w:val="007D4B97"/>
    <w:rsid w:val="007D7D46"/>
    <w:rsid w:val="007E43BC"/>
    <w:rsid w:val="0081755C"/>
    <w:rsid w:val="008252D6"/>
    <w:rsid w:val="00847202"/>
    <w:rsid w:val="008532CF"/>
    <w:rsid w:val="00860323"/>
    <w:rsid w:val="008953A7"/>
    <w:rsid w:val="00900A90"/>
    <w:rsid w:val="00944D22"/>
    <w:rsid w:val="009664EE"/>
    <w:rsid w:val="00A02AAA"/>
    <w:rsid w:val="00A8311A"/>
    <w:rsid w:val="00A83611"/>
    <w:rsid w:val="00AA1F8F"/>
    <w:rsid w:val="00AB3D2F"/>
    <w:rsid w:val="00AC3837"/>
    <w:rsid w:val="00AD76F7"/>
    <w:rsid w:val="00AF1550"/>
    <w:rsid w:val="00AF7062"/>
    <w:rsid w:val="00B025E6"/>
    <w:rsid w:val="00B038C4"/>
    <w:rsid w:val="00B21B37"/>
    <w:rsid w:val="00B73A4F"/>
    <w:rsid w:val="00B75961"/>
    <w:rsid w:val="00B76A96"/>
    <w:rsid w:val="00B802FC"/>
    <w:rsid w:val="00B82667"/>
    <w:rsid w:val="00BB0D94"/>
    <w:rsid w:val="00BC056F"/>
    <w:rsid w:val="00BD40AC"/>
    <w:rsid w:val="00C0082E"/>
    <w:rsid w:val="00C12D12"/>
    <w:rsid w:val="00C15D7C"/>
    <w:rsid w:val="00C20CE7"/>
    <w:rsid w:val="00C560C2"/>
    <w:rsid w:val="00CE1FF9"/>
    <w:rsid w:val="00D10AFC"/>
    <w:rsid w:val="00D20598"/>
    <w:rsid w:val="00D250E1"/>
    <w:rsid w:val="00D30C01"/>
    <w:rsid w:val="00D31419"/>
    <w:rsid w:val="00D55B69"/>
    <w:rsid w:val="00DA454F"/>
    <w:rsid w:val="00DA7A0A"/>
    <w:rsid w:val="00E15181"/>
    <w:rsid w:val="00E233BC"/>
    <w:rsid w:val="00E249F4"/>
    <w:rsid w:val="00E97BFC"/>
    <w:rsid w:val="00EA568F"/>
    <w:rsid w:val="00EC3817"/>
    <w:rsid w:val="00EC4C48"/>
    <w:rsid w:val="00ED5CC0"/>
    <w:rsid w:val="00EF1548"/>
    <w:rsid w:val="00EF44B2"/>
    <w:rsid w:val="00F44F32"/>
    <w:rsid w:val="00F65D2B"/>
    <w:rsid w:val="00FB6194"/>
    <w:rsid w:val="00FC7DD1"/>
    <w:rsid w:val="00FD4272"/>
    <w:rsid w:val="00FE1B58"/>
    <w:rsid w:val="00FE4A47"/>
    <w:rsid w:val="00FE7958"/>
    <w:rsid w:val="00FF0763"/>
    <w:rsid w:val="00FF5F0B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3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3817"/>
  </w:style>
  <w:style w:type="paragraph" w:styleId="a4">
    <w:name w:val="Balloon Text"/>
    <w:basedOn w:val="a"/>
    <w:link w:val="a5"/>
    <w:uiPriority w:val="99"/>
    <w:semiHidden/>
    <w:unhideWhenUsed/>
    <w:rsid w:val="00EC3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8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3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3817"/>
  </w:style>
  <w:style w:type="paragraph" w:styleId="a4">
    <w:name w:val="Balloon Text"/>
    <w:basedOn w:val="a"/>
    <w:link w:val="a5"/>
    <w:uiPriority w:val="99"/>
    <w:semiHidden/>
    <w:unhideWhenUsed/>
    <w:rsid w:val="00EC3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8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1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1130</Words>
  <Characters>6447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Мока</dc:creator>
  <cp:lastModifiedBy>Мока</cp:lastModifiedBy>
  <cp:revision>2</cp:revision>
  <dcterms:created xsi:type="dcterms:W3CDTF">2016-09-17T12:38:00Z</dcterms:created>
  <dcterms:modified xsi:type="dcterms:W3CDTF">2016-09-17T12:38:00Z</dcterms:modified>
</cp:coreProperties>
</file>