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5E33" w:rsidTr="00285E33">
        <w:tc>
          <w:tcPr>
            <w:tcW w:w="2392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 w:rsidRPr="00285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 w:rsidRPr="00285E33">
              <w:rPr>
                <w:rFonts w:ascii="Times New Roman" w:hAnsi="Times New Roman" w:cs="Times New Roman"/>
              </w:rPr>
              <w:t>Что добавляли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 w:rsidRPr="00285E33">
              <w:rPr>
                <w:rFonts w:ascii="Times New Roman" w:hAnsi="Times New Roman" w:cs="Times New Roman"/>
              </w:rPr>
              <w:t>Изменение интенсивности окраски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 w:rsidRPr="00285E33">
              <w:rPr>
                <w:rFonts w:ascii="Times New Roman" w:hAnsi="Times New Roman" w:cs="Times New Roman"/>
              </w:rPr>
              <w:t>Направление смещения равновесия</w:t>
            </w:r>
          </w:p>
        </w:tc>
      </w:tr>
      <w:tr w:rsidR="00285E33" w:rsidTr="00285E33">
        <w:tc>
          <w:tcPr>
            <w:tcW w:w="2392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насыщ</w:t>
            </w:r>
            <w:proofErr w:type="spellEnd"/>
            <w:r>
              <w:rPr>
                <w:rFonts w:ascii="Times New Roman" w:hAnsi="Times New Roman" w:cs="Times New Roman"/>
              </w:rPr>
              <w:t>. раствор)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стала ярче из-за роста концентрации продуктов реакции, в том числе и роданида железа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сторону протекания прямой реакции, т.е. вправо (в сторону образования роданида железа и хлорида аммония)</w:t>
            </w:r>
          </w:p>
        </w:tc>
      </w:tr>
      <w:tr w:rsidR="00285E33" w:rsidTr="00285E33">
        <w:tc>
          <w:tcPr>
            <w:tcW w:w="2392" w:type="dxa"/>
            <w:vAlign w:val="center"/>
          </w:tcPr>
          <w:p w:rsid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SCN (</w:t>
            </w:r>
            <w:proofErr w:type="spellStart"/>
            <w:r>
              <w:rPr>
                <w:rFonts w:ascii="Times New Roman" w:hAnsi="Times New Roman" w:cs="Times New Roman"/>
              </w:rPr>
              <w:t>насыщ</w:t>
            </w:r>
            <w:proofErr w:type="spellEnd"/>
            <w:r>
              <w:rPr>
                <w:rFonts w:ascii="Times New Roman" w:hAnsi="Times New Roman" w:cs="Times New Roman"/>
              </w:rPr>
              <w:t>. раствор)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стала ярче из-за роста концентрации продуктов реакции, в том числе и роданида железа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сторону протекания прямой реакции, т.е. вправо (в сторону образования роданида железа и хлорида аммония)</w:t>
            </w:r>
          </w:p>
        </w:tc>
      </w:tr>
      <w:tr w:rsidR="00285E33" w:rsidTr="00285E33">
        <w:tc>
          <w:tcPr>
            <w:tcW w:w="2392" w:type="dxa"/>
            <w:vAlign w:val="center"/>
          </w:tcPr>
          <w:p w:rsid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Cl (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стала слабее, т.к. растёт концентрация исходных реагентов, а концентрация продуктов (роданида железа и хлорида аммония – уменьшается)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сторону протекания</w:t>
            </w:r>
            <w:r w:rsidR="004D76AC">
              <w:rPr>
                <w:rFonts w:ascii="Times New Roman" w:hAnsi="Times New Roman" w:cs="Times New Roman"/>
              </w:rPr>
              <w:t xml:space="preserve"> обратной реакции, т.е. влево (</w:t>
            </w:r>
            <w:r>
              <w:rPr>
                <w:rFonts w:ascii="Times New Roman" w:hAnsi="Times New Roman" w:cs="Times New Roman"/>
              </w:rPr>
              <w:t>в сторону образования исходных реагентов – хлорида железа и роданида аммония)</w:t>
            </w:r>
          </w:p>
        </w:tc>
      </w:tr>
      <w:tr w:rsidR="00285E33" w:rsidTr="00285E33">
        <w:tc>
          <w:tcPr>
            <w:tcW w:w="2392" w:type="dxa"/>
            <w:vAlign w:val="center"/>
          </w:tcPr>
          <w:p w:rsid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285E33" w:rsidRPr="00285E33" w:rsidRDefault="00285E33" w:rsidP="0028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52AB8" w:rsidRDefault="00752AB8"/>
    <w:p w:rsidR="00F16DFD" w:rsidRPr="009D7497" w:rsidRDefault="009D7497" w:rsidP="009D749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(</w:t>
      </w:r>
      <w:r w:rsidR="00F16DFD" w:rsidRPr="00F16DFD">
        <w:rPr>
          <w:rFonts w:ascii="Times New Roman" w:hAnsi="Times New Roman" w:cs="Times New Roman"/>
        </w:rPr>
        <w:t xml:space="preserve">константа равновесия) </w:t>
      </w:r>
      <w:r w:rsidR="00F16DFD">
        <w:rPr>
          <w:rFonts w:ascii="Times New Roman" w:hAnsi="Times New Roman" w:cs="Times New Roman"/>
        </w:rPr>
        <w:t>определяет глубину протекания реакции к моменту достижения равновесия. Чем больше значение</w:t>
      </w:r>
      <w:proofErr w:type="gramStart"/>
      <w:r w:rsidR="00F16DFD">
        <w:rPr>
          <w:rFonts w:ascii="Times New Roman" w:hAnsi="Times New Roman" w:cs="Times New Roman"/>
        </w:rPr>
        <w:t xml:space="preserve"> К</w:t>
      </w:r>
      <w:proofErr w:type="gramEnd"/>
      <w:r w:rsidR="00F16DFD">
        <w:rPr>
          <w:rFonts w:ascii="Times New Roman" w:hAnsi="Times New Roman" w:cs="Times New Roman"/>
        </w:rPr>
        <w:t xml:space="preserve">, тем больше степень превращения исходных реагентов в продукты реакции. Если увеличивать концентрации исходных реагентов (т.е. добавлять </w:t>
      </w:r>
      <w:proofErr w:type="spellStart"/>
      <w:r w:rsidR="00F16DFD">
        <w:rPr>
          <w:rFonts w:ascii="Times New Roman" w:hAnsi="Times New Roman" w:cs="Times New Roman"/>
          <w:lang w:val="en-US"/>
        </w:rPr>
        <w:t>FeCl</w:t>
      </w:r>
      <w:proofErr w:type="spellEnd"/>
      <w:r w:rsidR="00F16DFD" w:rsidRPr="00F16DFD">
        <w:rPr>
          <w:rFonts w:ascii="Times New Roman" w:hAnsi="Times New Roman" w:cs="Times New Roman"/>
          <w:vertAlign w:val="subscript"/>
        </w:rPr>
        <w:t>3</w:t>
      </w:r>
      <w:r w:rsidR="00F16DFD" w:rsidRPr="00F16DFD">
        <w:rPr>
          <w:rFonts w:ascii="Times New Roman" w:hAnsi="Times New Roman" w:cs="Times New Roman"/>
        </w:rPr>
        <w:t xml:space="preserve"> </w:t>
      </w:r>
      <w:r w:rsidR="00F16DFD">
        <w:rPr>
          <w:rFonts w:ascii="Times New Roman" w:hAnsi="Times New Roman" w:cs="Times New Roman"/>
        </w:rPr>
        <w:t xml:space="preserve">и </w:t>
      </w:r>
      <w:r w:rsidR="00F16DFD">
        <w:rPr>
          <w:rFonts w:ascii="Times New Roman" w:hAnsi="Times New Roman" w:cs="Times New Roman"/>
          <w:lang w:val="en-US"/>
        </w:rPr>
        <w:t>NH</w:t>
      </w:r>
      <w:r w:rsidR="00F16DFD" w:rsidRPr="00F16DFD">
        <w:rPr>
          <w:rFonts w:ascii="Times New Roman" w:hAnsi="Times New Roman" w:cs="Times New Roman"/>
          <w:vertAlign w:val="subscript"/>
        </w:rPr>
        <w:t>4</w:t>
      </w:r>
      <w:r w:rsidR="00F16DFD">
        <w:rPr>
          <w:rFonts w:ascii="Times New Roman" w:hAnsi="Times New Roman" w:cs="Times New Roman"/>
          <w:lang w:val="en-US"/>
        </w:rPr>
        <w:t>SCN</w:t>
      </w:r>
      <w:r>
        <w:rPr>
          <w:rFonts w:ascii="Times New Roman" w:hAnsi="Times New Roman" w:cs="Times New Roman"/>
        </w:rPr>
        <w:t>)</w:t>
      </w:r>
      <w:r w:rsidR="00F16DFD" w:rsidRPr="00F16DFD">
        <w:rPr>
          <w:rFonts w:ascii="Times New Roman" w:hAnsi="Times New Roman" w:cs="Times New Roman"/>
        </w:rPr>
        <w:t xml:space="preserve">, </w:t>
      </w:r>
      <w:r w:rsidR="00F16DFD">
        <w:rPr>
          <w:rFonts w:ascii="Times New Roman" w:hAnsi="Times New Roman" w:cs="Times New Roman"/>
        </w:rPr>
        <w:t>знаменатель в выраже</w:t>
      </w:r>
      <w:r>
        <w:rPr>
          <w:rFonts w:ascii="Times New Roman" w:hAnsi="Times New Roman" w:cs="Times New Roman"/>
        </w:rPr>
        <w:t>нии для К будет расти, а так как К-величина постоянная для данной реакции, должен расти и числитель (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.е</w:t>
      </w:r>
      <w:proofErr w:type="spellEnd"/>
      <w:proofErr w:type="gramEnd"/>
      <w:r w:rsidR="00F16DFD">
        <w:rPr>
          <w:rFonts w:ascii="Times New Roman" w:hAnsi="Times New Roman" w:cs="Times New Roman"/>
        </w:rPr>
        <w:t xml:space="preserve"> будут</w:t>
      </w:r>
      <w:r>
        <w:rPr>
          <w:rFonts w:ascii="Times New Roman" w:hAnsi="Times New Roman" w:cs="Times New Roman"/>
        </w:rPr>
        <w:t xml:space="preserve"> расти и концентрации продуктов). И наоборот, если увеличивать концентрации продуктов (т.е. добавлять </w:t>
      </w:r>
      <w:r>
        <w:rPr>
          <w:rFonts w:ascii="Times New Roman" w:hAnsi="Times New Roman" w:cs="Times New Roman"/>
          <w:lang w:val="en-US"/>
        </w:rPr>
        <w:t>NH</w:t>
      </w:r>
      <w:r w:rsidRPr="009D7497">
        <w:rPr>
          <w:rFonts w:ascii="Times New Roman" w:hAnsi="Times New Roman" w:cs="Times New Roman"/>
          <w:vertAlign w:val="subscript"/>
        </w:rPr>
        <w:t>4</w:t>
      </w:r>
      <w:proofErr w:type="spellStart"/>
      <w:r>
        <w:rPr>
          <w:rFonts w:ascii="Times New Roman" w:hAnsi="Times New Roman" w:cs="Times New Roman"/>
          <w:lang w:val="en-US"/>
        </w:rPr>
        <w:t>Cl</w:t>
      </w:r>
      <w:proofErr w:type="spellEnd"/>
      <w:r>
        <w:rPr>
          <w:rFonts w:ascii="Times New Roman" w:hAnsi="Times New Roman" w:cs="Times New Roman"/>
        </w:rPr>
        <w:t>), в выражении для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будет расти числитель, а значит, </w:t>
      </w:r>
      <w:r>
        <w:rPr>
          <w:rFonts w:ascii="Times New Roman" w:hAnsi="Times New Roman" w:cs="Times New Roman"/>
        </w:rPr>
        <w:t>чтобы К в итоге осталась постоянной</w:t>
      </w:r>
      <w:r>
        <w:rPr>
          <w:rFonts w:ascii="Times New Roman" w:hAnsi="Times New Roman" w:cs="Times New Roman"/>
        </w:rPr>
        <w:t>, должен расти и знаменатель (т.е. будут расти и концентрации исходных реагентов).</w:t>
      </w:r>
      <w:bookmarkStart w:id="0" w:name="_GoBack"/>
      <w:bookmarkEnd w:id="0"/>
    </w:p>
    <w:sectPr w:rsidR="00F16DFD" w:rsidRPr="009D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33"/>
    <w:rsid w:val="00285E33"/>
    <w:rsid w:val="004D76AC"/>
    <w:rsid w:val="00752AB8"/>
    <w:rsid w:val="009D7497"/>
    <w:rsid w:val="00F1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2021-04-17T07:22:00Z</dcterms:created>
  <dcterms:modified xsi:type="dcterms:W3CDTF">2021-04-17T07:48:00Z</dcterms:modified>
</cp:coreProperties>
</file>