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2E" w:rsidRDefault="008E576B">
      <w:r>
        <w:rPr>
          <w:noProof/>
          <w:lang w:eastAsia="ru-RU"/>
        </w:rPr>
        <w:drawing>
          <wp:inline distT="0" distB="0" distL="0" distR="0">
            <wp:extent cx="5802085" cy="9617693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1269" cy="963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6B" w:rsidRDefault="008E576B">
      <w:r>
        <w:rPr>
          <w:noProof/>
          <w:lang w:eastAsia="ru-RU"/>
        </w:rPr>
        <w:lastRenderedPageBreak/>
        <w:drawing>
          <wp:inline distT="0" distB="0" distL="0" distR="0">
            <wp:extent cx="5845628" cy="943094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4568" cy="9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6B" w:rsidRPr="00C5565E" w:rsidRDefault="008E576B" w:rsidP="00C5565E">
      <w:pPr>
        <w:pStyle w:val="a5"/>
        <w:rPr>
          <w:b/>
        </w:rPr>
      </w:pPr>
      <w:r w:rsidRPr="00C5565E">
        <w:rPr>
          <w:b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5910943" cy="3689381"/>
            <wp:effectExtent l="0" t="0" r="0" b="0"/>
            <wp:wrapThrough wrapText="bothSides">
              <wp:wrapPolygon edited="0">
                <wp:start x="0" y="0"/>
                <wp:lineTo x="0" y="21526"/>
                <wp:lineTo x="21512" y="21526"/>
                <wp:lineTo x="2151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943" cy="368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65E" w:rsidRPr="00C5565E">
        <w:rPr>
          <w:b/>
        </w:rPr>
        <w:t>1-б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2-в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3-г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4-г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5-в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6-в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7-б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8-а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9-б</w:t>
      </w:r>
    </w:p>
    <w:p w:rsidR="00C5565E" w:rsidRPr="00C5565E" w:rsidRDefault="00C5565E" w:rsidP="00C5565E">
      <w:pPr>
        <w:pStyle w:val="a5"/>
        <w:rPr>
          <w:b/>
        </w:rPr>
      </w:pPr>
      <w:r w:rsidRPr="00C5565E">
        <w:rPr>
          <w:b/>
        </w:rPr>
        <w:t>10-г</w:t>
      </w:r>
    </w:p>
    <w:p w:rsidR="00C5565E" w:rsidRPr="008F1F58" w:rsidRDefault="00C5565E" w:rsidP="00C5565E">
      <w:pPr>
        <w:pStyle w:val="a5"/>
        <w:rPr>
          <w:b/>
        </w:rPr>
      </w:pPr>
      <w:r w:rsidRPr="00C5565E">
        <w:rPr>
          <w:b/>
        </w:rPr>
        <w:t>11-</w:t>
      </w:r>
      <w:r w:rsidRPr="008F1F58">
        <w:rPr>
          <w:b/>
        </w:rPr>
        <w:t xml:space="preserve">  </w:t>
      </w:r>
      <w:r w:rsidRPr="00C5565E">
        <w:rPr>
          <w:b/>
          <w:lang w:val="en-US"/>
        </w:rPr>
        <w:t>I</w:t>
      </w:r>
      <w:r w:rsidRPr="008F1F58">
        <w:rPr>
          <w:b/>
        </w:rPr>
        <w:t>-3-</w:t>
      </w:r>
      <w:r w:rsidRPr="00C5565E">
        <w:rPr>
          <w:b/>
          <w:lang w:val="en-US"/>
        </w:rPr>
        <w:t>A</w:t>
      </w:r>
    </w:p>
    <w:p w:rsidR="00C5565E" w:rsidRPr="00C5565E" w:rsidRDefault="00C5565E" w:rsidP="00C5565E">
      <w:pPr>
        <w:pStyle w:val="a5"/>
        <w:rPr>
          <w:b/>
          <w:lang w:val="en-US"/>
        </w:rPr>
      </w:pPr>
      <w:r w:rsidRPr="008F1F58">
        <w:rPr>
          <w:b/>
        </w:rPr>
        <w:t xml:space="preserve">        </w:t>
      </w:r>
      <w:r w:rsidRPr="00C5565E">
        <w:rPr>
          <w:b/>
          <w:lang w:val="en-US"/>
        </w:rPr>
        <w:t>II-2-B</w:t>
      </w:r>
    </w:p>
    <w:p w:rsidR="00C5565E" w:rsidRDefault="00C5565E" w:rsidP="00C5565E">
      <w:pPr>
        <w:pStyle w:val="a5"/>
        <w:rPr>
          <w:b/>
        </w:rPr>
      </w:pPr>
      <w:r w:rsidRPr="00C5565E">
        <w:rPr>
          <w:b/>
          <w:lang w:val="en-US"/>
        </w:rPr>
        <w:t xml:space="preserve">       III-1-</w:t>
      </w:r>
      <w:r w:rsidRPr="00C5565E">
        <w:rPr>
          <w:b/>
        </w:rPr>
        <w:t>Г</w:t>
      </w:r>
    </w:p>
    <w:p w:rsidR="00C5565E" w:rsidRDefault="00C5565E" w:rsidP="00C5565E">
      <w:pPr>
        <w:pStyle w:val="a5"/>
        <w:rPr>
          <w:b/>
        </w:rPr>
      </w:pPr>
      <w:r>
        <w:rPr>
          <w:b/>
        </w:rPr>
        <w:t>12-</w:t>
      </w:r>
    </w:p>
    <w:p w:rsidR="00C5565E" w:rsidRPr="00587295" w:rsidRDefault="00587295" w:rsidP="00C5565E">
      <w:pPr>
        <w:pStyle w:val="a5"/>
        <w:rPr>
          <w:b/>
          <w:sz w:val="32"/>
          <w:lang w:val="en-US"/>
        </w:rPr>
      </w:pPr>
      <w:r w:rsidRPr="00587295">
        <w:rPr>
          <w:b/>
          <w:sz w:val="32"/>
          <w:lang w:val="en-US"/>
        </w:rPr>
        <w:t>1-</w:t>
      </w:r>
      <w:r w:rsidR="00C5565E" w:rsidRPr="00587295">
        <w:rPr>
          <w:noProof/>
          <w:sz w:val="32"/>
          <w:lang w:eastAsia="ru-RU"/>
        </w:rPr>
        <w:drawing>
          <wp:inline distT="0" distB="0" distL="0" distR="0" wp14:anchorId="7C1B175E" wp14:editId="365C7087">
            <wp:extent cx="3009900" cy="373380"/>
            <wp:effectExtent l="0" t="0" r="0" b="7620"/>
            <wp:docPr id="4" name="Рисунок 4" descr="http://ravanda.ru/f/iex_im/lzj4ybo1cmh3wmrezwc9gd4o5ynfxvwhijb5qw8oil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vanda.ru/f/iex_im/lzj4ybo1cmh3wmrezwc9gd4o5ynfxvwhijb5qw8oil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95" w:rsidRPr="00587295" w:rsidRDefault="00587295" w:rsidP="00C5565E">
      <w:pPr>
        <w:pStyle w:val="a5"/>
        <w:rPr>
          <w:b/>
          <w:lang w:val="en-US"/>
        </w:rPr>
      </w:pPr>
    </w:p>
    <w:p w:rsidR="00C5565E" w:rsidRDefault="00587295" w:rsidP="00C5565E">
      <w:pPr>
        <w:pStyle w:val="a5"/>
        <w:rPr>
          <w:b/>
          <w:lang w:val="en-US"/>
        </w:rPr>
      </w:pPr>
      <w:r w:rsidRPr="00587295">
        <w:rPr>
          <w:b/>
          <w:sz w:val="36"/>
          <w:lang w:val="en-US"/>
        </w:rPr>
        <w:t>2-</w:t>
      </w:r>
      <w:r w:rsidR="00C5565E" w:rsidRPr="00C5565E">
        <w:rPr>
          <w:b/>
          <w:lang w:val="en-US"/>
        </w:rPr>
        <w:t>CH3CHO + 2[Ag(NH3)</w:t>
      </w:r>
      <w:proofErr w:type="gramStart"/>
      <w:r w:rsidR="00C5565E" w:rsidRPr="00C5565E">
        <w:rPr>
          <w:b/>
          <w:lang w:val="en-US"/>
        </w:rPr>
        <w:t>2]OH</w:t>
      </w:r>
      <w:proofErr w:type="gramEnd"/>
      <w:r w:rsidR="00C5565E" w:rsidRPr="00C5565E">
        <w:rPr>
          <w:b/>
          <w:lang w:val="en-US"/>
        </w:rPr>
        <w:t xml:space="preserve"> =&gt; CH3COOH + 2Ag + NH4OH + 3NH3 </w:t>
      </w:r>
    </w:p>
    <w:p w:rsidR="00C5565E" w:rsidRPr="00C5565E" w:rsidRDefault="00C5565E" w:rsidP="00C5565E">
      <w:pPr>
        <w:pStyle w:val="a5"/>
        <w:rPr>
          <w:b/>
          <w:lang w:val="en-US"/>
        </w:rPr>
      </w:pPr>
      <w:r>
        <w:rPr>
          <w:b/>
        </w:rPr>
        <w:t>Или</w:t>
      </w:r>
    </w:p>
    <w:p w:rsidR="00C5565E" w:rsidRDefault="00C5565E" w:rsidP="00C5565E">
      <w:pPr>
        <w:pStyle w:val="a5"/>
        <w:rPr>
          <w:b/>
          <w:lang w:val="en-US"/>
        </w:rPr>
      </w:pPr>
      <w:r w:rsidRPr="00C5565E">
        <w:rPr>
          <w:b/>
          <w:lang w:val="en-US"/>
        </w:rPr>
        <w:t xml:space="preserve">CH3CHO + 2Cu(OH)2 =&gt; CH3COOH + Cu2O + 2H2O </w:t>
      </w:r>
    </w:p>
    <w:p w:rsidR="00C5565E" w:rsidRDefault="00C5565E" w:rsidP="00C5565E">
      <w:pPr>
        <w:pStyle w:val="a5"/>
        <w:rPr>
          <w:b/>
        </w:rPr>
      </w:pPr>
      <w:r>
        <w:rPr>
          <w:b/>
        </w:rPr>
        <w:t>При нагревании</w:t>
      </w:r>
      <w:r w:rsidR="00587295">
        <w:rPr>
          <w:b/>
        </w:rPr>
        <w:t xml:space="preserve"> обе</w:t>
      </w:r>
    </w:p>
    <w:p w:rsidR="00587295" w:rsidRDefault="00587295" w:rsidP="00C5565E">
      <w:pPr>
        <w:pStyle w:val="a5"/>
        <w:rPr>
          <w:b/>
        </w:rPr>
      </w:pPr>
    </w:p>
    <w:p w:rsidR="00587295" w:rsidRDefault="00587295" w:rsidP="00C5565E">
      <w:pPr>
        <w:pStyle w:val="a5"/>
        <w:rPr>
          <w:b/>
        </w:rPr>
      </w:pPr>
      <w:r w:rsidRPr="00587295">
        <w:rPr>
          <w:b/>
          <w:sz w:val="36"/>
        </w:rPr>
        <w:t>3-</w:t>
      </w:r>
      <w:r>
        <w:rPr>
          <w:noProof/>
          <w:lang w:eastAsia="ru-RU"/>
        </w:rPr>
        <w:drawing>
          <wp:inline distT="0" distB="0" distL="0" distR="0" wp14:anchorId="21016740" wp14:editId="04ED65E1">
            <wp:extent cx="2926080" cy="695325"/>
            <wp:effectExtent l="0" t="0" r="7620" b="9525"/>
            <wp:docPr id="5" name="Рисунок 5" descr="http://5terka.com/images/him10rudzfeld/him10rudzfeld-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him10rudzfeld/him10rudzfeld-93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91" cy="69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95" w:rsidRDefault="00587295" w:rsidP="00C5565E">
      <w:pPr>
        <w:pStyle w:val="a5"/>
        <w:rPr>
          <w:b/>
        </w:rPr>
      </w:pPr>
    </w:p>
    <w:p w:rsidR="008F1F58" w:rsidRDefault="008F1F58" w:rsidP="00587295">
      <w:pPr>
        <w:rPr>
          <w:b/>
        </w:rPr>
      </w:pPr>
    </w:p>
    <w:p w:rsidR="00DF075F" w:rsidRDefault="00587295" w:rsidP="005872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b/>
        </w:rPr>
        <w:lastRenderedPageBreak/>
        <w:t xml:space="preserve">13- </w:t>
      </w:r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>Для защиты от попадания действующего вещества протравителя в организм через кожу, органы дыхания и слизистые оболочки все рабочие должны быть обеспечены средствами индивидуальной защиты.</w:t>
      </w:r>
      <w:r w:rsidRPr="00587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1F58">
        <w:fldChar w:fldCharType="begin"/>
      </w:r>
      <w:r w:rsidR="008F1F58">
        <w:instrText xml:space="preserve"> HYPERLINK "http://www.arnata.ru/" </w:instrText>
      </w:r>
      <w:r w:rsidR="008F1F58">
        <w:fldChar w:fldCharType="separate"/>
      </w:r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>Обеспечение спецодеждой</w:t>
      </w:r>
      <w:r w:rsidR="008F1F58">
        <w:rPr>
          <w:rFonts w:ascii="Verdana" w:eastAsia="Times New Roman" w:hAnsi="Verdana" w:cs="Times New Roman"/>
          <w:sz w:val="27"/>
          <w:szCs w:val="27"/>
          <w:lang w:eastAsia="ru-RU"/>
        </w:rPr>
        <w:fldChar w:fldCharType="end"/>
      </w:r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позволит предотвратить попадание того или иного протравителя на кожу человека. Спецодежда включает в себя: перчатки, сапоги. Если работа проводится с пылевидными </w:t>
      </w:r>
      <w:proofErr w:type="gramStart"/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>веществами</w:t>
      </w:r>
      <w:proofErr w:type="gramEnd"/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то в таких случаях работу следует проводить в комбинезонах из пыленепроницаемой ткани с гладкой поверхностью типа молескин. При протравливании семян жидкими препаратами необходимо пр</w:t>
      </w:r>
      <w:r>
        <w:rPr>
          <w:rFonts w:ascii="Verdana" w:eastAsia="Times New Roman" w:hAnsi="Verdana" w:cs="Times New Roman"/>
          <w:sz w:val="27"/>
          <w:szCs w:val="27"/>
          <w:lang w:eastAsia="ru-RU"/>
        </w:rPr>
        <w:t xml:space="preserve">именять одежду с </w:t>
      </w:r>
      <w:proofErr w:type="spellStart"/>
      <w:r>
        <w:rPr>
          <w:rFonts w:ascii="Verdana" w:eastAsia="Times New Roman" w:hAnsi="Verdana" w:cs="Times New Roman"/>
          <w:sz w:val="27"/>
          <w:szCs w:val="27"/>
          <w:lang w:eastAsia="ru-RU"/>
        </w:rPr>
        <w:t>кислотозащитной</w:t>
      </w:r>
      <w:proofErr w:type="spellEnd"/>
      <w:r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пропиткой или же пылезащитную спецодежду </w:t>
      </w:r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с фартуком покрытым пленкой. Для защиты органов дыхания при работе с протравителями используют </w:t>
      </w:r>
      <w:proofErr w:type="spellStart"/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>против</w:t>
      </w:r>
      <w:r>
        <w:rPr>
          <w:rFonts w:ascii="Verdana" w:eastAsia="Times New Roman" w:hAnsi="Verdana" w:cs="Times New Roman"/>
          <w:sz w:val="27"/>
          <w:szCs w:val="27"/>
          <w:lang w:eastAsia="ru-RU"/>
        </w:rPr>
        <w:t>о</w:t>
      </w:r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>пылевые</w:t>
      </w:r>
      <w:proofErr w:type="spellEnd"/>
      <w:r w:rsidRPr="00587295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респираторы</w:t>
      </w:r>
      <w:r w:rsidRPr="00587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Пестици́ды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(лат.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pestis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зараза и лат.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caedo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убивать) (сельскохозяйственные ядохимикаты) — химические средства, используемые для борьбы с вредителями и болезнями растений, а также с различными паразитами, сорняками, вредителями зерна и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зернопродуктов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древесины, изделий из хлопка, шерсти, кожи, с эктопаразитами домашних животных, а также с переносчиками опасных заболеваний человека и животных. Пестициды объединяют следующие группы таких веществ: гербициды, уничтожающие сорняки, инсектициды, уничтожающие насекомых-вредителей, фунгициды, уничтожающие патогенные грибы, зооциды, уничтожающие вредных теплокровных животных и т. д. Большая часть пестицидов — это яды, отравляющие организмы-мишени, но к ним относят также стерилизаторы (вещества, вызывающие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бесплодие) и ингибиторы роста.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Пестициды относятся к ингибиторам (отравителям) ферментов (биологических катализаторов). Под действием пестицидов часть биологических реакций перестаёт протекать, и это позволяет бороться с болезнями (антибиотики), дольше хранить пищу (консерванты), уничтожать насекомых (инсектициды),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ничтожать сорняки (гербициды).</w:t>
      </w:r>
    </w:p>
    <w:p w:rsid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Пестициды, проникающие во все ткани живого организма или растения, называются системными пестицидами.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Ядохимикаты сельскохозяйственные относятся к различным классам неорганических и органических соединений. Широкое распространение получили хлорзамещенные углеводороды (ДДТ, гексахлоран,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полихлорпинен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гептахлор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эфиры фосфорной, тио- и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дитиофосфорной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 (тиофос,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метафос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метилмеркаптофос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хлорофос,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фосфамид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препарат М-81,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карбофос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органические соединения ртути (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гранозан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действующим началом которого является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этилмеркурхлорид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производные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карбаминовой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(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севин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ТМТД,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ИФК,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хлорИФК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эптам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производные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хлорфеноксиуксусной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(соли, эфиры 2-4-Д и др.), производные мочевины (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дихлоральмочевина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монурон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диурон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триазины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симазин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атразин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неорганические соединения бария (хлористый барий, углекислый барий), применяемые для борьбы с вредителями сахарной свеклы и других культур; мышьяка, меди (например,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бордосская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жидкость — смесь растворов </w:t>
      </w: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медного купороса и известкового молока, которую применяют против парши, ржавчины груши и яблони и др.); препараты железа и др. 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характеру действия на насекомых и других вредителей растений ядохимикаты для сельского хозяйства условно делят на кишечные, контактные,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фумигантные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системные. Кишечные ядохимикаты для сельского хозяйства поражают в основном вредителей с грызущим ротовым аппаратом, контактные действуют через внешние покровы насекомых,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фумигантные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через дыхательный аппарат, системные легко проникают в ткани растений и поражают вредителей, питающихся растительными соками. Большинство сельскохозяйственных ядохимикатов обладает не одним, а несколькими типами действия, </w:t>
      </w:r>
      <w:proofErr w:type="gram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фосфорорганические инсектициды (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метилмеркаптофос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препарат М-81,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фосфамид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являются не только препаратами системного действия, им присуще и контактное действие.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Препараты, используемые в сельском хозяйстве, кроме действующего начала, содержат наполнители, эмульгаторы и другие вспомогательные вещества.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сельскохозяйственных ядохимикатов является ядами для человека и теплокровных животных. По степени токсичности их подразделяют на четыре группы: сильнодействующие, высокотоксичные, среднетоксичные и малотоксичные. В основу этой классификации положены дозы, вызывающие гибель 50% животных при введении веществ в желудок (СД50). К сильнодействующим сельскохозяйственным ядохимикатам относятся вещества, СД50 которых меньше 50 мг/кг веса животного. СД60 высокотоксичных — от 50 до 200 мг/кг, среднетоксичных — от 200 до 1000 мг/кг, малотоксичных — свыше 1000 мг/кг.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степени опасности вещества следует учитывать не только токсичность его при однократном введении в организм, но и способность накапливаться в организме, стойкость во внешней среде и др. Многие хлорорганические препараты (ДДТ, гексахлоран,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полихлорпинен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гептахлор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обладают выраженными кумулятивными свойствами.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Воздействию пестицидов могут подвергаться не только лица, занятые на работах по их непосредственному применению, но и люди, занятые уходом за посевами, уборкой урожая, его переработкой, а также население в целом из-за возможного загрязнения сельскохозяйственными ядохимикатами почвы, кормов и урожая, атмосферного воздуха и водоемов. В производственных условиях большинство пестицидов может поступать в организм соприкасающихся с ними людей через органы дыхания, неповрежденную кожу, желудочно-кишечный тракт.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Хлорорганические инсектициды обладают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политропностью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 организм: обычно поражаются паренхиматозные органы (печень, почки) и нервная система. Признаки отравления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малоспецифичны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общая слабость, головокружение, тошнота, раздражение слизистых оболочек глаз и дыхательных путей. Отмечены случаи повышенной чувствительности к отдельным веществам.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фосфорорганических инсектицидов легко проникает в организм через неповрежденную кожу. Они обладают выраженным антихолинэстеразным действием. Признаки острого отравления специфичны: слюнотечение, сужение зрачков, мышечные фибриллярные подергивания, тремор, судороги и другие симптомы, характеризующие возбуждение центральных и периферических </w:t>
      </w:r>
      <w:proofErr w:type="gram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м- и</w:t>
      </w:r>
      <w:proofErr w:type="gram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н-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холинореактивных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Действие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ртутноорганических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фунгицидов связано с блокированием сульфгидрильных групп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тиоловых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ферментов. При остром отравлении наблюдаются металлический вкус во рту,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гиперсаливация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головные боли, тошнота, иногда рвота, обморочное состояние, понос со слизью, часто с кровью.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тяжелых отравлениях обычно встречаются параличи конечностей, снижение остроты слуха и слепота. Симптомы хронического отравления в начальном периоде мало выражены: повышенная утомляемость, расстройство сна, тремор и пр. Дополнительным диагностическим признаком является обнаружение ртути в моче.</w:t>
      </w:r>
    </w:p>
    <w:p w:rsidR="00DF075F" w:rsidRPr="00DF075F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карбаматы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действуют на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холинэстеразу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при этом, в отличие от фосфорорганических соединении, имеет место обратимое угнетение фермента. Отдельные вещества этой группы обладают </w:t>
      </w:r>
      <w:proofErr w:type="spellStart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аллергизирующим</w:t>
      </w:r>
      <w:proofErr w:type="spellEnd"/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действием.</w:t>
      </w:r>
    </w:p>
    <w:p w:rsidR="00DF075F" w:rsidRPr="00587295" w:rsidRDefault="00DF075F" w:rsidP="00DF0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Пестициды используют для опрыскивания и опыливания растений, протравливания семян, изготовления ядовитых приманок, фумигации почвы, газации помещений и др. Применяют их с помощью авиационных, тракторных, ранцевых опрыскивателей и опыливателей и др.</w:t>
      </w:r>
    </w:p>
    <w:p w:rsidR="00587295" w:rsidRPr="00C5565E" w:rsidRDefault="00587295" w:rsidP="00C5565E">
      <w:pPr>
        <w:pStyle w:val="a5"/>
        <w:rPr>
          <w:b/>
        </w:rPr>
      </w:pPr>
    </w:p>
    <w:sectPr w:rsidR="00587295" w:rsidRPr="00C5565E" w:rsidSect="0027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C"/>
    <w:rsid w:val="00005D6C"/>
    <w:rsid w:val="00017389"/>
    <w:rsid w:val="000375A2"/>
    <w:rsid w:val="00042723"/>
    <w:rsid w:val="000575C7"/>
    <w:rsid w:val="00072F2E"/>
    <w:rsid w:val="00081AAE"/>
    <w:rsid w:val="000914B5"/>
    <w:rsid w:val="000D066B"/>
    <w:rsid w:val="000E719B"/>
    <w:rsid w:val="00102DE2"/>
    <w:rsid w:val="00104C82"/>
    <w:rsid w:val="00125838"/>
    <w:rsid w:val="00133F03"/>
    <w:rsid w:val="001445FF"/>
    <w:rsid w:val="00157C6D"/>
    <w:rsid w:val="001678D5"/>
    <w:rsid w:val="0019414D"/>
    <w:rsid w:val="001A4A94"/>
    <w:rsid w:val="001D0DA8"/>
    <w:rsid w:val="001E4353"/>
    <w:rsid w:val="001F43D0"/>
    <w:rsid w:val="002112FA"/>
    <w:rsid w:val="002120BD"/>
    <w:rsid w:val="00220D04"/>
    <w:rsid w:val="002601AA"/>
    <w:rsid w:val="00261F5E"/>
    <w:rsid w:val="00264C4A"/>
    <w:rsid w:val="00270049"/>
    <w:rsid w:val="00273B43"/>
    <w:rsid w:val="002806FF"/>
    <w:rsid w:val="002A71F9"/>
    <w:rsid w:val="002B36C6"/>
    <w:rsid w:val="002C18AE"/>
    <w:rsid w:val="002C6CA4"/>
    <w:rsid w:val="002D1F0B"/>
    <w:rsid w:val="00302320"/>
    <w:rsid w:val="00304DEB"/>
    <w:rsid w:val="00306315"/>
    <w:rsid w:val="00362D67"/>
    <w:rsid w:val="003642ED"/>
    <w:rsid w:val="00365E22"/>
    <w:rsid w:val="003874C6"/>
    <w:rsid w:val="003A5CEB"/>
    <w:rsid w:val="003B50CA"/>
    <w:rsid w:val="003C2688"/>
    <w:rsid w:val="003D45B6"/>
    <w:rsid w:val="003D73FF"/>
    <w:rsid w:val="003E7F96"/>
    <w:rsid w:val="00402503"/>
    <w:rsid w:val="00410FDC"/>
    <w:rsid w:val="00425C46"/>
    <w:rsid w:val="004306F5"/>
    <w:rsid w:val="00447C11"/>
    <w:rsid w:val="0045537F"/>
    <w:rsid w:val="00481055"/>
    <w:rsid w:val="004B1143"/>
    <w:rsid w:val="004C01BB"/>
    <w:rsid w:val="004C39E7"/>
    <w:rsid w:val="004C6E87"/>
    <w:rsid w:val="00521FDE"/>
    <w:rsid w:val="00523B91"/>
    <w:rsid w:val="00561825"/>
    <w:rsid w:val="005711A5"/>
    <w:rsid w:val="00573595"/>
    <w:rsid w:val="0057482E"/>
    <w:rsid w:val="00581CE8"/>
    <w:rsid w:val="00587295"/>
    <w:rsid w:val="005903B3"/>
    <w:rsid w:val="005924BB"/>
    <w:rsid w:val="005D2899"/>
    <w:rsid w:val="005E1D7F"/>
    <w:rsid w:val="005E30BF"/>
    <w:rsid w:val="005F465C"/>
    <w:rsid w:val="006006F1"/>
    <w:rsid w:val="006238FD"/>
    <w:rsid w:val="00681330"/>
    <w:rsid w:val="006A312B"/>
    <w:rsid w:val="006B0C20"/>
    <w:rsid w:val="006B6345"/>
    <w:rsid w:val="006B71BB"/>
    <w:rsid w:val="006C2FF4"/>
    <w:rsid w:val="006E100B"/>
    <w:rsid w:val="006E2E3A"/>
    <w:rsid w:val="007135EE"/>
    <w:rsid w:val="007231B7"/>
    <w:rsid w:val="007265D0"/>
    <w:rsid w:val="00735A9D"/>
    <w:rsid w:val="00744CD7"/>
    <w:rsid w:val="00757949"/>
    <w:rsid w:val="00761DE2"/>
    <w:rsid w:val="00783DEF"/>
    <w:rsid w:val="00794308"/>
    <w:rsid w:val="007A06FA"/>
    <w:rsid w:val="007A5B88"/>
    <w:rsid w:val="007C12B0"/>
    <w:rsid w:val="007D3061"/>
    <w:rsid w:val="007D3553"/>
    <w:rsid w:val="007D381D"/>
    <w:rsid w:val="007D60E5"/>
    <w:rsid w:val="007D61B7"/>
    <w:rsid w:val="007E4965"/>
    <w:rsid w:val="00802282"/>
    <w:rsid w:val="00813E23"/>
    <w:rsid w:val="00815F11"/>
    <w:rsid w:val="0082051C"/>
    <w:rsid w:val="008223C9"/>
    <w:rsid w:val="008274FB"/>
    <w:rsid w:val="008341BB"/>
    <w:rsid w:val="0087029A"/>
    <w:rsid w:val="0087120F"/>
    <w:rsid w:val="00873A27"/>
    <w:rsid w:val="00884520"/>
    <w:rsid w:val="008910AC"/>
    <w:rsid w:val="00891E45"/>
    <w:rsid w:val="008A5ACE"/>
    <w:rsid w:val="008B1D8C"/>
    <w:rsid w:val="008B31F0"/>
    <w:rsid w:val="008B33FC"/>
    <w:rsid w:val="008C2A07"/>
    <w:rsid w:val="008C7800"/>
    <w:rsid w:val="008D0E56"/>
    <w:rsid w:val="008D32E9"/>
    <w:rsid w:val="008D3662"/>
    <w:rsid w:val="008E18D3"/>
    <w:rsid w:val="008E4A89"/>
    <w:rsid w:val="008E576B"/>
    <w:rsid w:val="008F1F58"/>
    <w:rsid w:val="009163BF"/>
    <w:rsid w:val="00924C93"/>
    <w:rsid w:val="009328E6"/>
    <w:rsid w:val="0093598B"/>
    <w:rsid w:val="009530DA"/>
    <w:rsid w:val="00972B9C"/>
    <w:rsid w:val="0098144E"/>
    <w:rsid w:val="00985931"/>
    <w:rsid w:val="00993596"/>
    <w:rsid w:val="009A04C7"/>
    <w:rsid w:val="009B47B4"/>
    <w:rsid w:val="009B5869"/>
    <w:rsid w:val="009C1DF9"/>
    <w:rsid w:val="009C3DB9"/>
    <w:rsid w:val="009E51AB"/>
    <w:rsid w:val="00A16CC2"/>
    <w:rsid w:val="00A348EF"/>
    <w:rsid w:val="00A364EB"/>
    <w:rsid w:val="00A46AA5"/>
    <w:rsid w:val="00A521DC"/>
    <w:rsid w:val="00A568B2"/>
    <w:rsid w:val="00A7281D"/>
    <w:rsid w:val="00A731D8"/>
    <w:rsid w:val="00A931E3"/>
    <w:rsid w:val="00A94044"/>
    <w:rsid w:val="00A96368"/>
    <w:rsid w:val="00AA21B7"/>
    <w:rsid w:val="00AA6718"/>
    <w:rsid w:val="00AD37E6"/>
    <w:rsid w:val="00AD77CA"/>
    <w:rsid w:val="00AE7F4C"/>
    <w:rsid w:val="00AF6243"/>
    <w:rsid w:val="00B046BE"/>
    <w:rsid w:val="00B140DC"/>
    <w:rsid w:val="00B14F6E"/>
    <w:rsid w:val="00B263DB"/>
    <w:rsid w:val="00B2697F"/>
    <w:rsid w:val="00B322AE"/>
    <w:rsid w:val="00B57478"/>
    <w:rsid w:val="00B6316D"/>
    <w:rsid w:val="00B65804"/>
    <w:rsid w:val="00B73A89"/>
    <w:rsid w:val="00B808B6"/>
    <w:rsid w:val="00B8651E"/>
    <w:rsid w:val="00B923A0"/>
    <w:rsid w:val="00B962A2"/>
    <w:rsid w:val="00BC2340"/>
    <w:rsid w:val="00BD6865"/>
    <w:rsid w:val="00BE713C"/>
    <w:rsid w:val="00C04FFB"/>
    <w:rsid w:val="00C15436"/>
    <w:rsid w:val="00C24CC8"/>
    <w:rsid w:val="00C27E5C"/>
    <w:rsid w:val="00C35C36"/>
    <w:rsid w:val="00C42A68"/>
    <w:rsid w:val="00C529EE"/>
    <w:rsid w:val="00C5565E"/>
    <w:rsid w:val="00C70E97"/>
    <w:rsid w:val="00C86B60"/>
    <w:rsid w:val="00CE0F36"/>
    <w:rsid w:val="00CF3B37"/>
    <w:rsid w:val="00CF7ECB"/>
    <w:rsid w:val="00D05E8E"/>
    <w:rsid w:val="00D10C7F"/>
    <w:rsid w:val="00D43C04"/>
    <w:rsid w:val="00D6551B"/>
    <w:rsid w:val="00D67E1E"/>
    <w:rsid w:val="00D67E8C"/>
    <w:rsid w:val="00D83ACF"/>
    <w:rsid w:val="00DC0D7B"/>
    <w:rsid w:val="00DC3287"/>
    <w:rsid w:val="00DF075F"/>
    <w:rsid w:val="00DF4A82"/>
    <w:rsid w:val="00E300AB"/>
    <w:rsid w:val="00E56EBD"/>
    <w:rsid w:val="00E67F8F"/>
    <w:rsid w:val="00E9008A"/>
    <w:rsid w:val="00ED4F6C"/>
    <w:rsid w:val="00EE41F3"/>
    <w:rsid w:val="00EF198D"/>
    <w:rsid w:val="00F0165D"/>
    <w:rsid w:val="00F02C76"/>
    <w:rsid w:val="00F16A5A"/>
    <w:rsid w:val="00F24248"/>
    <w:rsid w:val="00F271CE"/>
    <w:rsid w:val="00F71238"/>
    <w:rsid w:val="00F806A5"/>
    <w:rsid w:val="00F80D8D"/>
    <w:rsid w:val="00F81491"/>
    <w:rsid w:val="00F96909"/>
    <w:rsid w:val="00FB3B6B"/>
    <w:rsid w:val="00FC0066"/>
    <w:rsid w:val="00FC1094"/>
    <w:rsid w:val="00FE48A9"/>
    <w:rsid w:val="00FE5DB4"/>
    <w:rsid w:val="00FF41B2"/>
    <w:rsid w:val="00FF6819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4EA4"/>
  <w15:docId w15:val="{1ADA3573-F521-415B-95AC-CFA97AB3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7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565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587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Виталий Кедич</cp:lastModifiedBy>
  <cp:revision>4</cp:revision>
  <dcterms:created xsi:type="dcterms:W3CDTF">2016-02-09T12:19:00Z</dcterms:created>
  <dcterms:modified xsi:type="dcterms:W3CDTF">2016-02-09T12:20:00Z</dcterms:modified>
</cp:coreProperties>
</file>