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401"/>
        <w:gridCol w:w="2829"/>
      </w:tblGrid>
      <w:tr w:rsidR="00E54E5C" w14:paraId="447A13F3" w14:textId="77777777" w:rsidTr="00684932">
        <w:tc>
          <w:tcPr>
            <w:tcW w:w="3115" w:type="dxa"/>
          </w:tcPr>
          <w:p w14:paraId="7EDF2B13" w14:textId="5471D4B4" w:rsidR="00E54E5C" w:rsidRDefault="00E54E5C">
            <w:r>
              <w:t>Название периода</w:t>
            </w:r>
          </w:p>
        </w:tc>
        <w:tc>
          <w:tcPr>
            <w:tcW w:w="3401" w:type="dxa"/>
          </w:tcPr>
          <w:p w14:paraId="5284867D" w14:textId="7BFBB40E" w:rsidR="00E54E5C" w:rsidRDefault="00E54E5C">
            <w:r>
              <w:t>Характеристика периода</w:t>
            </w:r>
          </w:p>
        </w:tc>
        <w:tc>
          <w:tcPr>
            <w:tcW w:w="2829" w:type="dxa"/>
          </w:tcPr>
          <w:p w14:paraId="41285CBA" w14:textId="0858449D" w:rsidR="00E54E5C" w:rsidRDefault="00E54E5C">
            <w:r>
              <w:t>Примеры</w:t>
            </w:r>
          </w:p>
        </w:tc>
      </w:tr>
      <w:tr w:rsidR="00E54E5C" w14:paraId="5E561371" w14:textId="77777777" w:rsidTr="00684932">
        <w:tc>
          <w:tcPr>
            <w:tcW w:w="3115" w:type="dxa"/>
          </w:tcPr>
          <w:p w14:paraId="1A5C3CF4" w14:textId="071E1C70" w:rsidR="00E54E5C" w:rsidRDefault="00684932">
            <w:r>
              <w:t>Натурфилософия</w:t>
            </w:r>
          </w:p>
        </w:tc>
        <w:tc>
          <w:tcPr>
            <w:tcW w:w="3401" w:type="dxa"/>
          </w:tcPr>
          <w:p w14:paraId="5F9B10CA" w14:textId="2F092B5A" w:rsidR="00E54E5C" w:rsidRDefault="00684932">
            <w:r>
              <w:t>Основана на практической необходимости применения знаний об окружающем мире. Естественнонаучное знание отделено от религиозных представлений, но тесно связано с философией.</w:t>
            </w:r>
          </w:p>
        </w:tc>
        <w:tc>
          <w:tcPr>
            <w:tcW w:w="2829" w:type="dxa"/>
          </w:tcPr>
          <w:p w14:paraId="5ADFFF68" w14:textId="3D93F63F" w:rsidR="00E54E5C" w:rsidRDefault="00684932">
            <w:r>
              <w:t xml:space="preserve">Аристотель, </w:t>
            </w:r>
            <w:r w:rsidR="00D86B95">
              <w:t xml:space="preserve">Птолемей, </w:t>
            </w:r>
            <w:r>
              <w:t>Пифагор</w:t>
            </w:r>
          </w:p>
        </w:tc>
      </w:tr>
      <w:tr w:rsidR="00E54E5C" w14:paraId="1A60BC91" w14:textId="77777777" w:rsidTr="00684932">
        <w:tc>
          <w:tcPr>
            <w:tcW w:w="3115" w:type="dxa"/>
          </w:tcPr>
          <w:p w14:paraId="2734CE03" w14:textId="72AC427C" w:rsidR="00E54E5C" w:rsidRDefault="00684932">
            <w:r>
              <w:t>Классическое естествознание</w:t>
            </w:r>
          </w:p>
        </w:tc>
        <w:tc>
          <w:tcPr>
            <w:tcW w:w="3401" w:type="dxa"/>
          </w:tcPr>
          <w:p w14:paraId="2FD01B83" w14:textId="2A53E9AE" w:rsidR="00E54E5C" w:rsidRDefault="00D86B95">
            <w:r>
              <w:t>Начинает актив использоваться язык математики для описания природы. Происходит разделение на физику, химию, биологию, географию, геологию и т.д. Активно используются экспериментальные методы, теоретически развиты сравнительно слабо.</w:t>
            </w:r>
          </w:p>
        </w:tc>
        <w:tc>
          <w:tcPr>
            <w:tcW w:w="2829" w:type="dxa"/>
          </w:tcPr>
          <w:p w14:paraId="5DBC42EF" w14:textId="4F8AC901" w:rsidR="00E54E5C" w:rsidRDefault="00D86B95">
            <w:r>
              <w:t>Коперник, Галилей, Кеплер, Декарт, Ньютон</w:t>
            </w:r>
          </w:p>
        </w:tc>
      </w:tr>
      <w:tr w:rsidR="00E54E5C" w14:paraId="28278246" w14:textId="77777777" w:rsidTr="00684932">
        <w:tc>
          <w:tcPr>
            <w:tcW w:w="3115" w:type="dxa"/>
          </w:tcPr>
          <w:p w14:paraId="0C2ED62E" w14:textId="129998AC" w:rsidR="00E54E5C" w:rsidRDefault="00D86B95">
            <w:r>
              <w:t>Синтетическая стадия</w:t>
            </w:r>
          </w:p>
        </w:tc>
        <w:tc>
          <w:tcPr>
            <w:tcW w:w="3401" w:type="dxa"/>
          </w:tcPr>
          <w:p w14:paraId="7BDB4B78" w14:textId="06329F9D" w:rsidR="00E54E5C" w:rsidRDefault="00D86B95">
            <w:r>
              <w:t>Начинают создаваться общие теории, описывающие природу.</w:t>
            </w:r>
            <w:r w:rsidR="006879A0">
              <w:t xml:space="preserve"> Природа начинает рассматриваться не как статичный объект, а как динамически развивающаяся система.</w:t>
            </w:r>
          </w:p>
        </w:tc>
        <w:tc>
          <w:tcPr>
            <w:tcW w:w="2829" w:type="dxa"/>
          </w:tcPr>
          <w:p w14:paraId="26EB339B" w14:textId="745BA7B4" w:rsidR="00E54E5C" w:rsidRDefault="00D86B95">
            <w:r>
              <w:t>Менделеев, Карно, Бутлеров</w:t>
            </w:r>
          </w:p>
        </w:tc>
      </w:tr>
      <w:tr w:rsidR="00E54E5C" w14:paraId="473EF437" w14:textId="77777777" w:rsidTr="00684932">
        <w:tc>
          <w:tcPr>
            <w:tcW w:w="3115" w:type="dxa"/>
          </w:tcPr>
          <w:p w14:paraId="0EBD7D6B" w14:textId="1145ECFF" w:rsidR="00E54E5C" w:rsidRDefault="006879A0">
            <w:r>
              <w:t>Интегрально-дифференциальная стадия</w:t>
            </w:r>
          </w:p>
        </w:tc>
        <w:tc>
          <w:tcPr>
            <w:tcW w:w="3401" w:type="dxa"/>
          </w:tcPr>
          <w:p w14:paraId="16811803" w14:textId="11080118" w:rsidR="00E54E5C" w:rsidRDefault="006879A0">
            <w:r>
              <w:t>Создание общих математических и физических теорий, позволяющих описывать любые природные процессы. Распространено понимание, что все разделы естествознания неразрывно связаны между собой, при этом происходит сильная дифференциация наук.</w:t>
            </w:r>
          </w:p>
        </w:tc>
        <w:tc>
          <w:tcPr>
            <w:tcW w:w="2829" w:type="dxa"/>
          </w:tcPr>
          <w:p w14:paraId="7182F005" w14:textId="326994AC" w:rsidR="00E54E5C" w:rsidRDefault="006879A0">
            <w:r>
              <w:t>Эйнштейн, Гейзенберг</w:t>
            </w:r>
          </w:p>
        </w:tc>
      </w:tr>
      <w:tr w:rsidR="00E54E5C" w14:paraId="0EE3B2A6" w14:textId="77777777" w:rsidTr="00684932">
        <w:tc>
          <w:tcPr>
            <w:tcW w:w="3115" w:type="dxa"/>
          </w:tcPr>
          <w:p w14:paraId="552BBA52" w14:textId="1CDB6152" w:rsidR="00E54E5C" w:rsidRDefault="006879A0">
            <w:r>
              <w:t>Информациологическая стадия</w:t>
            </w:r>
          </w:p>
        </w:tc>
        <w:tc>
          <w:tcPr>
            <w:tcW w:w="3401" w:type="dxa"/>
          </w:tcPr>
          <w:p w14:paraId="0997BB8D" w14:textId="2D7948C3" w:rsidR="00E54E5C" w:rsidRDefault="006879A0">
            <w:r>
              <w:t>Активное использование вычислительной техники в исследовании проблем естествознания.</w:t>
            </w:r>
          </w:p>
        </w:tc>
        <w:tc>
          <w:tcPr>
            <w:tcW w:w="2829" w:type="dxa"/>
          </w:tcPr>
          <w:p w14:paraId="1D02C8F2" w14:textId="7D246F2D" w:rsidR="00E54E5C" w:rsidRDefault="006879A0">
            <w:r>
              <w:t>Тьюринг, Тихонов</w:t>
            </w:r>
          </w:p>
        </w:tc>
      </w:tr>
    </w:tbl>
    <w:p w14:paraId="4A82EACA" w14:textId="77777777" w:rsidR="00922366" w:rsidRDefault="00922366"/>
    <w:sectPr w:rsidR="00922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5C"/>
    <w:rsid w:val="00684932"/>
    <w:rsid w:val="006879A0"/>
    <w:rsid w:val="00922366"/>
    <w:rsid w:val="00962CA4"/>
    <w:rsid w:val="00D86B95"/>
    <w:rsid w:val="00E5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CFA16"/>
  <w15:chartTrackingRefBased/>
  <w15:docId w15:val="{68C7FA32-B72B-4547-9131-6886C3B12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4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Burenkov</dc:creator>
  <cp:keywords/>
  <dc:description/>
  <cp:lastModifiedBy>Igor Burenkov</cp:lastModifiedBy>
  <cp:revision>2</cp:revision>
  <dcterms:created xsi:type="dcterms:W3CDTF">2022-09-07T15:09:00Z</dcterms:created>
  <dcterms:modified xsi:type="dcterms:W3CDTF">2022-09-07T15:42:00Z</dcterms:modified>
</cp:coreProperties>
</file>