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50" w:line="240" w:lineRule="auto"/>
        <w:jc w:val="center"/>
        <w:rPr>
          <w:rFonts w:ascii="Arial" w:cs="Arial" w:eastAsia="Arial" w:hAnsi="Arial"/>
          <w:color w:val="666666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ff6600"/>
          <w:sz w:val="28"/>
          <w:szCs w:val="28"/>
          <w:rtl w:val="0"/>
        </w:rPr>
        <w:t xml:space="preserve">Інструктивна картка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50" w:line="240" w:lineRule="auto"/>
        <w:jc w:val="center"/>
        <w:rPr>
          <w:rFonts w:ascii="Arial" w:cs="Arial" w:eastAsia="Arial" w:hAnsi="Arial"/>
          <w:color w:val="666666"/>
          <w:sz w:val="28"/>
          <w:szCs w:val="28"/>
        </w:rPr>
      </w:pPr>
      <w:r w:rsidDel="00000000" w:rsidR="00000000" w:rsidRPr="00000000">
        <w:rPr>
          <w:rFonts w:ascii="Cousine" w:cs="Cousine" w:eastAsia="Cousine" w:hAnsi="Cousine"/>
          <w:b w:val="1"/>
          <w:i w:val="1"/>
          <w:color w:val="ff6600"/>
          <w:sz w:val="28"/>
          <w:szCs w:val="28"/>
          <w:rtl w:val="0"/>
        </w:rPr>
        <w:t xml:space="preserve">до практичної роботи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6600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Аналіз тектонічної та фізичної карти світу: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виявлення зв’язків між тектонічною будовою і формами рельєфу.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навчити учнів аналізувати тектонічну карту світу, України та Запорізької області; розвивати вміння співставляти тематичні карти атласу з метою встановлення та пояснення головних географічних закономірностей.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Обладнання: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інструктивні картки до практичних робіт для 7 класу, зошит для практичних робіт, атлас для 7 класу. </w:t>
      </w:r>
    </w:p>
    <w:p w:rsidR="00000000" w:rsidDel="00000000" w:rsidP="00000000" w:rsidRDefault="00000000" w:rsidRPr="00000000" w14:paraId="00000006">
      <w:pPr>
        <w:shd w:fill="ffffff" w:val="clear"/>
        <w:spacing w:after="150" w:line="240" w:lineRule="auto"/>
        <w:jc w:val="center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00"/>
          <w:sz w:val="24"/>
          <w:szCs w:val="24"/>
          <w:rtl w:val="0"/>
        </w:rPr>
        <w:t xml:space="preserve">Хід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Завдання № 1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(за правильно виконане завдання 2 бали).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Проаналізуйте тектонічну карту світу: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00"/>
          <w:sz w:val="24"/>
          <w:szCs w:val="24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 Які основні тектонічні об’єкти на ній зображенні? </w:t>
      </w:r>
    </w:p>
    <w:p w:rsidR="00000000" w:rsidDel="00000000" w:rsidP="00000000" w:rsidRDefault="00000000" w:rsidRPr="00000000" w14:paraId="0000000A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Платформи, літосферні плити та області складчатості.</w:t>
      </w:r>
    </w:p>
    <w:p w:rsidR="00000000" w:rsidDel="00000000" w:rsidP="00000000" w:rsidRDefault="00000000" w:rsidRPr="00000000" w14:paraId="0000000B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00"/>
          <w:sz w:val="24"/>
          <w:szCs w:val="24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color w:val="ff66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На яких тектонічних структурах знаходиться Україна?</w:t>
      </w:r>
    </w:p>
    <w:p w:rsidR="00000000" w:rsidDel="00000000" w:rsidP="00000000" w:rsidRDefault="00000000" w:rsidRPr="00000000" w14:paraId="0000000C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Україна знаходиться на таких теоктанічних структурах: Східноєвропейська та Західноєвропейська платформи, а також на областях Альпійської складчатості.</w:t>
      </w:r>
    </w:p>
    <w:p w:rsidR="00000000" w:rsidDel="00000000" w:rsidP="00000000" w:rsidRDefault="00000000" w:rsidRPr="00000000" w14:paraId="0000000D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00"/>
          <w:sz w:val="24"/>
          <w:szCs w:val="24"/>
          <w:rtl w:val="0"/>
        </w:rPr>
        <w:t xml:space="preserve">В)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 На якій тектонічній структурі знаходиться Запорізька область? </w:t>
      </w:r>
    </w:p>
    <w:p w:rsidR="00000000" w:rsidDel="00000000" w:rsidP="00000000" w:rsidRDefault="00000000" w:rsidRPr="00000000" w14:paraId="0000000E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bookmarkStart w:colFirst="0" w:colLast="0" w:name="_wc34sp1d395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Українському щиті та на причорноморській западині знаходиться Запорізька область.</w:t>
      </w:r>
    </w:p>
    <w:p w:rsidR="00000000" w:rsidDel="00000000" w:rsidP="00000000" w:rsidRDefault="00000000" w:rsidRPr="00000000" w14:paraId="0000000F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Завдання № 2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(за правильно виконане завдання 2 бали)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Проаналізуйте фізичну карту світу: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А)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 Які основні форми рельєфу на ній зображенні? </w:t>
      </w:r>
    </w:p>
    <w:p w:rsidR="00000000" w:rsidDel="00000000" w:rsidP="00000000" w:rsidRDefault="00000000" w:rsidRPr="00000000" w14:paraId="00000012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На фізичній карті світу зображено такі основні форми рельєфу: Гори, рівнини, океанічні западини, океанічні хребти та глибоко водні жолоби.</w:t>
      </w:r>
    </w:p>
    <w:p w:rsidR="00000000" w:rsidDel="00000000" w:rsidP="00000000" w:rsidRDefault="00000000" w:rsidRPr="00000000" w14:paraId="00000013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Б)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 Назвіть основні форми рельєфу України? </w:t>
      </w:r>
    </w:p>
    <w:p w:rsidR="00000000" w:rsidDel="00000000" w:rsidP="00000000" w:rsidRDefault="00000000" w:rsidRPr="00000000" w14:paraId="00000014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Основні форми рельєфу України це гори і рівнини.</w:t>
      </w:r>
    </w:p>
    <w:p w:rsidR="00000000" w:rsidDel="00000000" w:rsidP="00000000" w:rsidRDefault="00000000" w:rsidRPr="00000000" w14:paraId="00000015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В) 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Назвіть основні форми рельєфу Запорізької області?  </w:t>
      </w:r>
    </w:p>
    <w:p w:rsidR="00000000" w:rsidDel="00000000" w:rsidP="00000000" w:rsidRDefault="00000000" w:rsidRPr="00000000" w14:paraId="00000016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Приазовська височина та Причорноморська западина.</w:t>
      </w:r>
    </w:p>
    <w:tbl>
      <w:tblPr>
        <w:tblStyle w:val="Table1"/>
        <w:tblW w:w="9355.0" w:type="dxa"/>
        <w:jc w:val="left"/>
        <w:tblInd w:w="0.0" w:type="pct"/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Запам’ятай!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6600"/>
                <w:sz w:val="24"/>
                <w:szCs w:val="24"/>
                <w:rtl w:val="0"/>
              </w:rPr>
              <w:t xml:space="preserve">Складчастим рухомим тектонічним областям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 рельєфі відповідають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 гори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тому що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тут відбуваються активні горотворчі процеси, вулкани, землетруси;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чим давніша складчастість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(герцинська, каледонська, байкальська), тим гори за абсолютною висотою нижчі.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Завдання № 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808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(за правильно виконане завдання 3 бали).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За допомогою логічного ланцюжка встановіть відповідність між областями складчастості та формами рельєфу (1 приклад на кожному материку).</w:t>
      </w:r>
    </w:p>
    <w:p w:rsidR="00000000" w:rsidDel="00000000" w:rsidP="00000000" w:rsidRDefault="00000000" w:rsidRPr="00000000" w14:paraId="0000001D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Приклад: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Материк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 –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Область складчастості (вік 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 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форма рельєфу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Пн. Америка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 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 Область герцинської складчастості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 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Аппалачі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Пд. Америка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 Область кайнозойської складчастості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Анди</w:t>
      </w:r>
    </w:p>
    <w:p w:rsidR="00000000" w:rsidDel="00000000" w:rsidP="00000000" w:rsidRDefault="00000000" w:rsidRPr="00000000" w14:paraId="00000021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Євразія -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9900"/>
          <w:sz w:val="24"/>
          <w:szCs w:val="24"/>
          <w:rtl w:val="0"/>
        </w:rPr>
        <w:t xml:space="preserve">Область герцинської складчастості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Уральскі гори.</w:t>
      </w:r>
    </w:p>
    <w:p w:rsidR="00000000" w:rsidDel="00000000" w:rsidP="00000000" w:rsidRDefault="00000000" w:rsidRPr="00000000" w14:paraId="00000022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Африка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Область герцинської складчастості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Драконові гори</w:t>
      </w:r>
    </w:p>
    <w:p w:rsidR="00000000" w:rsidDel="00000000" w:rsidP="00000000" w:rsidRDefault="00000000" w:rsidRPr="00000000" w14:paraId="00000023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Австралія 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Область герцинської складчастості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Великий вододільний хребет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Ind w:w="0.0" w:type="pct"/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Запам’ятай!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6600"/>
                <w:sz w:val="24"/>
                <w:szCs w:val="24"/>
                <w:rtl w:val="0"/>
              </w:rPr>
              <w:t xml:space="preserve">На межі літосферних плит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sz w:val="24"/>
                <w:szCs w:val="24"/>
                <w:rtl w:val="0"/>
              </w:rPr>
              <w:t xml:space="preserve">–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гірські форми рельєфу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666666"/>
                <w:sz w:val="24"/>
                <w:szCs w:val="24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тому що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тут відбуваються активні тектонічні рухи.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Завдання № 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(за правильно виконане завдання 3 бали).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За допомогою логічного ланцюжка приведіть 3 приклади взаємозв’язку стійких ділянок земної кори та рельєфу.</w:t>
      </w:r>
    </w:p>
    <w:p w:rsidR="00000000" w:rsidDel="00000000" w:rsidP="00000000" w:rsidRDefault="00000000" w:rsidRPr="00000000" w14:paraId="0000002A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Приклад: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00"/>
          <w:sz w:val="24"/>
          <w:szCs w:val="24"/>
          <w:rtl w:val="0"/>
        </w:rPr>
        <w:t xml:space="preserve">Материк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666666"/>
          <w:sz w:val="24"/>
          <w:szCs w:val="24"/>
          <w:rtl w:val="0"/>
        </w:rPr>
        <w:t xml:space="preserve"> – Євразія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6600"/>
          <w:sz w:val="24"/>
          <w:szCs w:val="24"/>
          <w:rtl w:val="0"/>
        </w:rPr>
        <w:t xml:space="preserve"> Сибірська платформа 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Середньосибірське плоскорір’я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Євразія - Західно Сибірська платформа - Західно Сибірська рівнина</w:t>
      </w:r>
    </w:p>
    <w:p w:rsidR="00000000" w:rsidDel="00000000" w:rsidP="00000000" w:rsidRDefault="00000000" w:rsidRPr="00000000" w14:paraId="0000002D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Євразія - Східноєвропейська платформа - Східноєвропейська рвівнина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6600"/>
          <w:sz w:val="24"/>
          <w:szCs w:val="24"/>
          <w:rtl w:val="0"/>
        </w:rPr>
        <w:t xml:space="preserve">Завдання № 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(за правильно виконане завдання 2 бали).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Напишіть висновок про закономірності поширення великих форм рельєфу. </w:t>
      </w:r>
    </w:p>
    <w:p w:rsidR="00000000" w:rsidDel="00000000" w:rsidP="00000000" w:rsidRDefault="00000000" w:rsidRPr="00000000" w14:paraId="00000030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Розташування великих форм рельєфу і розташування елементів земної кори, а саме платформ та поясів складчастості - пов’язані.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