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425"/>
      </w:tblGrid>
      <w:tr w:rsidR="0072510F" w:rsidRPr="0072510F" w:rsidTr="0072510F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Реформы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Суть реформ (не менее 3-х предложений)</w:t>
            </w:r>
          </w:p>
        </w:tc>
      </w:tr>
      <w:tr w:rsidR="0072510F" w:rsidRPr="0072510F" w:rsidTr="0072510F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Финансовая и банковская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72510F" w:rsidRPr="0072510F" w:rsidTr="0072510F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Реформы в промышленности и с/х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72510F" w:rsidRPr="0072510F" w:rsidTr="0072510F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Социальные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72510F" w:rsidRPr="0072510F" w:rsidTr="0072510F"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основные итоги реформ:</w:t>
            </w:r>
          </w:p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1.</w:t>
            </w:r>
          </w:p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2.</w:t>
            </w:r>
          </w:p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3.</w:t>
            </w:r>
          </w:p>
          <w:p w:rsidR="0072510F" w:rsidRPr="0072510F" w:rsidRDefault="0072510F" w:rsidP="0072510F">
            <w:pPr>
              <w:spacing w:after="150"/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</w:pPr>
            <w:r w:rsidRPr="0072510F">
              <w:rPr>
                <w:rFonts w:ascii="PT Sans" w:eastAsia="Times New Roman" w:hAnsi="PT Sans" w:cs="Times New Roman"/>
                <w:color w:val="333333"/>
                <w:sz w:val="23"/>
                <w:szCs w:val="23"/>
                <w:lang w:eastAsia="ru-RU"/>
              </w:rPr>
              <w:t>4.</w:t>
            </w:r>
          </w:p>
        </w:tc>
      </w:tr>
    </w:tbl>
    <w:p w:rsidR="00516E75" w:rsidRDefault="00516E75">
      <w:bookmarkStart w:id="0" w:name="_GoBack"/>
      <w:bookmarkEnd w:id="0"/>
    </w:p>
    <w:sectPr w:rsidR="00516E75" w:rsidSect="00BF0B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0F"/>
    <w:rsid w:val="00516E75"/>
    <w:rsid w:val="0072510F"/>
    <w:rsid w:val="00B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D8C4374-ACB1-894A-9E66-2CB2459C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1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 Зазерский</dc:creator>
  <cp:keywords/>
  <dc:description/>
  <cp:lastModifiedBy>Макар Зазерский</cp:lastModifiedBy>
  <cp:revision>1</cp:revision>
  <dcterms:created xsi:type="dcterms:W3CDTF">2019-10-20T13:45:00Z</dcterms:created>
  <dcterms:modified xsi:type="dcterms:W3CDTF">2019-10-20T13:45:00Z</dcterms:modified>
</cp:coreProperties>
</file>