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szCs w:val="24"/>
        </w:rPr>
      </w:pPr>
      <w:bookmarkStart w:id="0" w:name="_GoBack"/>
      <w:r>
        <w:rPr>
          <w:rFonts w:hint="default"/>
          <w:b/>
          <w:bCs/>
          <w:sz w:val="24"/>
          <w:szCs w:val="24"/>
        </w:rPr>
        <w:t>В эпоху неолита произошло первое общественное разделение труда на земледельческий и скотоводческий, что способствовало прогрессу в развитии производительных сил, и второе общественное разделение труда — выделение ремесла из сельского хозяйства, что способствовало индивидуализации труда.</w:t>
      </w:r>
    </w:p>
    <w:p>
      <w:pPr>
        <w:rPr>
          <w:rFonts w:hint="default"/>
          <w:b/>
          <w:bCs/>
          <w:sz w:val="24"/>
          <w:szCs w:val="24"/>
        </w:rPr>
      </w:pP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Как установлено археологией, спорадический обмен возник уже в верхнем палеолите, в первую очередь за счет различий в природно-географических условиях. Но только появление прибавочного продукта создало для обмена прочную основу в виде пищевых излишков и продуктов межобщинной специализации. Наличие у общины определенного избытка пищи позволило некоторым ее членам уделять больше времени для специализации в том или ином виде ремесел.</w:t>
      </w:r>
    </w:p>
    <w:p>
      <w:pPr>
        <w:rPr>
          <w:rFonts w:hint="default"/>
          <w:b/>
          <w:bCs/>
          <w:sz w:val="24"/>
          <w:szCs w:val="24"/>
        </w:rPr>
      </w:pP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Прибавочный продукт не просто расширял сферу обмена, он делал его необходимым, так как в условиях еще неразвитой внутриобщинной специализации большая часть излишков могла реализоваться только через обмен. Постоянное повторение процесса обмена делает его общественным процессом регулярным и привычным. И с течением времени некоторая часть продуктов общественного труда начинает изготавливаться преднамеренно — с целью обмена.</w:t>
      </w:r>
    </w:p>
    <w:p>
      <w:pPr>
        <w:rPr>
          <w:rFonts w:hint="default"/>
          <w:b/>
          <w:bCs/>
          <w:sz w:val="24"/>
          <w:szCs w:val="24"/>
        </w:rPr>
      </w:pP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С появлением регулярного прибавочного продукта впервые стало возможным товарное производство, сперва в крайне примитивных, неразвитых и зачаточных формах. Излишки продуктов питания, а также произведенные благодаря им орудия труда, украшения стали первыми товарами. Соответственно появляются первые мерила стоимости и средства обмена — примитивные деньги.</w:t>
      </w:r>
    </w:p>
    <w:p>
      <w:pPr>
        <w:rPr>
          <w:rFonts w:hint="default"/>
          <w:b/>
          <w:bCs/>
          <w:sz w:val="24"/>
          <w:szCs w:val="24"/>
        </w:rPr>
      </w:pP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Первоначально сфера товарного производства была чрезвычайно узкой, охватывая лишь прибавочный продукт, а хозяйство каждой общины было узконаправленным. Поэтому продукты обмена, открывая возможность накопления имущества, зачастую не использовались по прямому назначению, а образовывали сокровища, каковыми нередко служили примитивные деньги. Наряду с ними появляются своеобразные единицы накопленных богатств, не предназначавшиеся для обмена.</w:t>
      </w:r>
    </w:p>
    <w:p>
      <w:pPr>
        <w:rPr>
          <w:rFonts w:hint="default"/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Будучи порождением общественного разделения труда, обмен с появлением регулярного прибавочного продукта стимулировал межобщинную специализацию и одновременно открыл дорогу специализации внутриобщинной. Все это вело к дальнейшему росту производительных сил. Обмен, через который происходила реализация произведенных излишков, способствовал накоплению ценностей, возникновению и закреплению имущественного неравенства.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15D54"/>
    <w:rsid w:val="586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2022-01-21T18:18:00Z</dcterms:created>
  <dc:creator>User</dc:creator>
  <cp:lastModifiedBy>User</cp:lastModifiedBy>
  <dcterms:modified xsi:type="dcterms:W3CDTF">2022-01-21T18:18:56Z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70108A0B2FD949B185EE980B1812250A</vt:lpwstr>
  </property>
</Properties>
</file>